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618" w:rsidRDefault="0049357F">
      <w:pPr>
        <w:spacing w:after="0" w:line="240" w:lineRule="auto"/>
        <w:jc w:val="center"/>
        <w:rPr>
          <w:rFonts w:asciiTheme="majorHAnsi" w:hAnsiTheme="majorHAnsi" w:cstheme="majorHAnsi"/>
          <w:b/>
          <w:sz w:val="26"/>
          <w:szCs w:val="26"/>
          <w:lang w:val="en-US"/>
        </w:rPr>
      </w:pPr>
      <w:r>
        <w:rPr>
          <w:rFonts w:asciiTheme="majorHAnsi" w:hAnsiTheme="majorHAnsi" w:cstheme="majorHAnsi"/>
          <w:b/>
          <w:sz w:val="26"/>
          <w:szCs w:val="26"/>
          <w:lang w:val="en-US"/>
        </w:rPr>
        <w:t xml:space="preserve">TỔNG HỢP CÁC CHÍNH SÁCH </w:t>
      </w:r>
      <w:r w:rsidR="00004895">
        <w:rPr>
          <w:rFonts w:asciiTheme="majorHAnsi" w:hAnsiTheme="majorHAnsi" w:cstheme="majorHAnsi"/>
          <w:b/>
          <w:sz w:val="26"/>
          <w:szCs w:val="26"/>
          <w:lang w:val="en-US"/>
        </w:rPr>
        <w:t>VỀ B</w:t>
      </w:r>
      <w:r>
        <w:rPr>
          <w:rFonts w:asciiTheme="majorHAnsi" w:hAnsiTheme="majorHAnsi" w:cstheme="majorHAnsi"/>
          <w:b/>
          <w:sz w:val="26"/>
          <w:szCs w:val="26"/>
          <w:lang w:val="en-US"/>
        </w:rPr>
        <w:t>ẢO VỆ MÔI TRƯỜNG</w:t>
      </w:r>
    </w:p>
    <w:p w:rsidR="001E2618" w:rsidRDefault="001E2618">
      <w:pPr>
        <w:spacing w:after="0" w:line="240" w:lineRule="auto"/>
        <w:jc w:val="center"/>
        <w:rPr>
          <w:rFonts w:asciiTheme="majorHAnsi" w:hAnsiTheme="majorHAnsi" w:cstheme="majorHAnsi"/>
          <w:b/>
          <w:sz w:val="26"/>
          <w:szCs w:val="26"/>
          <w:lang w:val="en-US"/>
        </w:rPr>
      </w:pPr>
    </w:p>
    <w:tbl>
      <w:tblPr>
        <w:tblStyle w:val="TableGrid"/>
        <w:tblpPr w:leftFromText="180" w:rightFromText="180" w:horzAnchor="margin" w:tblpY="765"/>
        <w:tblW w:w="15417" w:type="dxa"/>
        <w:tblLook w:val="04A0" w:firstRow="1" w:lastRow="0" w:firstColumn="1" w:lastColumn="0" w:noHBand="0" w:noVBand="1"/>
      </w:tblPr>
      <w:tblGrid>
        <w:gridCol w:w="734"/>
        <w:gridCol w:w="1501"/>
        <w:gridCol w:w="1842"/>
        <w:gridCol w:w="4111"/>
        <w:gridCol w:w="5528"/>
        <w:gridCol w:w="1701"/>
      </w:tblGrid>
      <w:tr w:rsidR="001E2618">
        <w:tc>
          <w:tcPr>
            <w:tcW w:w="734" w:type="dxa"/>
            <w:vAlign w:val="center"/>
          </w:tcPr>
          <w:p w:rsidR="001E2618" w:rsidRDefault="0049357F">
            <w:pPr>
              <w:jc w:val="center"/>
              <w:rPr>
                <w:rFonts w:asciiTheme="majorHAnsi" w:hAnsiTheme="majorHAnsi" w:cstheme="majorHAnsi"/>
                <w:b/>
                <w:sz w:val="24"/>
                <w:szCs w:val="24"/>
                <w:lang w:val="en-US"/>
              </w:rPr>
            </w:pPr>
            <w:r>
              <w:rPr>
                <w:rFonts w:asciiTheme="majorHAnsi" w:hAnsiTheme="majorHAnsi" w:cstheme="majorHAnsi"/>
                <w:b/>
                <w:sz w:val="24"/>
                <w:szCs w:val="24"/>
                <w:lang w:val="en-US"/>
              </w:rPr>
              <w:t>TT</w:t>
            </w:r>
          </w:p>
        </w:tc>
        <w:tc>
          <w:tcPr>
            <w:tcW w:w="1501" w:type="dxa"/>
            <w:vAlign w:val="center"/>
          </w:tcPr>
          <w:p w:rsidR="001E2618" w:rsidRDefault="0049357F">
            <w:pPr>
              <w:jc w:val="center"/>
              <w:rPr>
                <w:rFonts w:asciiTheme="majorHAnsi" w:hAnsiTheme="majorHAnsi" w:cstheme="majorHAnsi"/>
                <w:b/>
                <w:sz w:val="24"/>
                <w:szCs w:val="24"/>
                <w:lang w:val="en-US"/>
              </w:rPr>
            </w:pPr>
            <w:r>
              <w:rPr>
                <w:rFonts w:asciiTheme="majorHAnsi" w:hAnsiTheme="majorHAnsi" w:cstheme="majorHAnsi"/>
                <w:b/>
                <w:sz w:val="24"/>
                <w:szCs w:val="24"/>
                <w:lang w:val="en-US"/>
              </w:rPr>
              <w:t>Tên chính sách</w:t>
            </w:r>
          </w:p>
        </w:tc>
        <w:tc>
          <w:tcPr>
            <w:tcW w:w="1842" w:type="dxa"/>
            <w:vAlign w:val="center"/>
          </w:tcPr>
          <w:p w:rsidR="001E2618" w:rsidRDefault="0049357F">
            <w:pPr>
              <w:jc w:val="center"/>
              <w:rPr>
                <w:rFonts w:asciiTheme="majorHAnsi" w:hAnsiTheme="majorHAnsi" w:cstheme="majorHAnsi"/>
                <w:b/>
                <w:sz w:val="24"/>
                <w:szCs w:val="24"/>
                <w:lang w:val="en-US"/>
              </w:rPr>
            </w:pPr>
            <w:r>
              <w:rPr>
                <w:rFonts w:asciiTheme="majorHAnsi" w:hAnsiTheme="majorHAnsi" w:cstheme="majorHAnsi"/>
                <w:b/>
                <w:sz w:val="24"/>
                <w:szCs w:val="24"/>
                <w:lang w:val="en-US"/>
              </w:rPr>
              <w:t>Văn bản</w:t>
            </w:r>
          </w:p>
          <w:p w:rsidR="001E2618" w:rsidRDefault="0049357F">
            <w:pPr>
              <w:jc w:val="center"/>
              <w:rPr>
                <w:rFonts w:asciiTheme="majorHAnsi" w:hAnsiTheme="majorHAnsi" w:cstheme="majorHAnsi"/>
                <w:b/>
                <w:sz w:val="24"/>
                <w:szCs w:val="24"/>
                <w:lang w:val="en-US"/>
              </w:rPr>
            </w:pPr>
            <w:r>
              <w:rPr>
                <w:rFonts w:asciiTheme="majorHAnsi" w:hAnsiTheme="majorHAnsi" w:cstheme="majorHAnsi"/>
                <w:b/>
                <w:sz w:val="24"/>
                <w:szCs w:val="24"/>
                <w:lang w:val="en-US"/>
              </w:rPr>
              <w:t>quy định</w:t>
            </w:r>
          </w:p>
        </w:tc>
        <w:tc>
          <w:tcPr>
            <w:tcW w:w="4111" w:type="dxa"/>
            <w:vAlign w:val="center"/>
          </w:tcPr>
          <w:p w:rsidR="001E2618" w:rsidRDefault="0049357F">
            <w:pPr>
              <w:jc w:val="center"/>
              <w:rPr>
                <w:rFonts w:asciiTheme="majorHAnsi" w:hAnsiTheme="majorHAnsi" w:cstheme="majorHAnsi"/>
                <w:b/>
                <w:sz w:val="24"/>
                <w:szCs w:val="24"/>
                <w:lang w:val="en-US"/>
              </w:rPr>
            </w:pPr>
            <w:r>
              <w:rPr>
                <w:rFonts w:asciiTheme="majorHAnsi" w:hAnsiTheme="majorHAnsi" w:cstheme="majorHAnsi"/>
                <w:b/>
                <w:sz w:val="24"/>
                <w:szCs w:val="24"/>
                <w:lang w:val="en-US"/>
              </w:rPr>
              <w:t>Nội dung hỗ trợ</w:t>
            </w:r>
          </w:p>
        </w:tc>
        <w:tc>
          <w:tcPr>
            <w:tcW w:w="5528" w:type="dxa"/>
            <w:vAlign w:val="center"/>
          </w:tcPr>
          <w:p w:rsidR="001E2618" w:rsidRDefault="0049357F">
            <w:pPr>
              <w:jc w:val="center"/>
              <w:rPr>
                <w:rFonts w:asciiTheme="majorHAnsi" w:hAnsiTheme="majorHAnsi" w:cstheme="majorHAnsi"/>
                <w:b/>
                <w:sz w:val="24"/>
                <w:szCs w:val="24"/>
                <w:lang w:val="en-US"/>
              </w:rPr>
            </w:pPr>
            <w:r>
              <w:rPr>
                <w:rFonts w:asciiTheme="majorHAnsi" w:hAnsiTheme="majorHAnsi" w:cstheme="majorHAnsi"/>
                <w:b/>
                <w:sz w:val="24"/>
                <w:szCs w:val="24"/>
                <w:lang w:val="en-US"/>
              </w:rPr>
              <w:t>Đối tượng hỗ trợ</w:t>
            </w:r>
          </w:p>
        </w:tc>
        <w:tc>
          <w:tcPr>
            <w:tcW w:w="1701" w:type="dxa"/>
            <w:vAlign w:val="center"/>
          </w:tcPr>
          <w:p w:rsidR="001E2618" w:rsidRDefault="0049357F">
            <w:pPr>
              <w:jc w:val="center"/>
              <w:rPr>
                <w:rFonts w:asciiTheme="majorHAnsi" w:hAnsiTheme="majorHAnsi" w:cstheme="majorHAnsi"/>
                <w:b/>
                <w:sz w:val="24"/>
                <w:szCs w:val="24"/>
                <w:lang w:val="en-US"/>
              </w:rPr>
            </w:pPr>
            <w:r>
              <w:rPr>
                <w:rFonts w:asciiTheme="majorHAnsi" w:hAnsiTheme="majorHAnsi" w:cstheme="majorHAnsi"/>
                <w:b/>
                <w:sz w:val="24"/>
                <w:szCs w:val="24"/>
                <w:lang w:val="en-US"/>
              </w:rPr>
              <w:t>Kinh phí</w:t>
            </w:r>
          </w:p>
          <w:p w:rsidR="001E2618" w:rsidRDefault="0049357F">
            <w:pPr>
              <w:jc w:val="center"/>
              <w:rPr>
                <w:rFonts w:asciiTheme="majorHAnsi" w:hAnsiTheme="majorHAnsi" w:cstheme="majorHAnsi"/>
                <w:b/>
                <w:sz w:val="24"/>
                <w:szCs w:val="24"/>
                <w:lang w:val="en-US"/>
              </w:rPr>
            </w:pPr>
            <w:r>
              <w:rPr>
                <w:rFonts w:asciiTheme="majorHAnsi" w:hAnsiTheme="majorHAnsi" w:cstheme="majorHAnsi"/>
                <w:b/>
                <w:sz w:val="24"/>
                <w:szCs w:val="24"/>
                <w:lang w:val="en-US"/>
              </w:rPr>
              <w:t>hỗ trợ</w:t>
            </w:r>
          </w:p>
        </w:tc>
      </w:tr>
      <w:tr w:rsidR="001E2618">
        <w:tc>
          <w:tcPr>
            <w:tcW w:w="734" w:type="dxa"/>
          </w:tcPr>
          <w:p w:rsidR="001E2618" w:rsidRPr="00004895" w:rsidRDefault="0049357F">
            <w:pPr>
              <w:jc w:val="center"/>
              <w:rPr>
                <w:rFonts w:asciiTheme="majorHAnsi" w:hAnsiTheme="majorHAnsi" w:cstheme="majorHAnsi"/>
                <w:b/>
                <w:sz w:val="24"/>
                <w:szCs w:val="24"/>
                <w:highlight w:val="yellow"/>
                <w:lang w:val="en-US"/>
              </w:rPr>
            </w:pPr>
            <w:r w:rsidRPr="00004895">
              <w:rPr>
                <w:rFonts w:asciiTheme="majorHAnsi" w:hAnsiTheme="majorHAnsi" w:cstheme="majorHAnsi"/>
                <w:b/>
                <w:sz w:val="24"/>
                <w:szCs w:val="24"/>
                <w:highlight w:val="yellow"/>
                <w:lang w:val="en-US"/>
              </w:rPr>
              <w:t>I</w:t>
            </w:r>
          </w:p>
        </w:tc>
        <w:tc>
          <w:tcPr>
            <w:tcW w:w="14683" w:type="dxa"/>
            <w:gridSpan w:val="5"/>
          </w:tcPr>
          <w:p w:rsidR="001E2618" w:rsidRPr="00004895" w:rsidRDefault="0049357F">
            <w:pPr>
              <w:rPr>
                <w:rFonts w:asciiTheme="majorHAnsi" w:hAnsiTheme="majorHAnsi" w:cstheme="majorHAnsi"/>
                <w:b/>
                <w:sz w:val="24"/>
                <w:szCs w:val="24"/>
                <w:highlight w:val="yellow"/>
              </w:rPr>
            </w:pPr>
            <w:r w:rsidRPr="00004895">
              <w:rPr>
                <w:rFonts w:asciiTheme="majorHAnsi" w:hAnsiTheme="majorHAnsi" w:cstheme="majorHAnsi"/>
                <w:b/>
                <w:sz w:val="24"/>
                <w:szCs w:val="24"/>
                <w:highlight w:val="yellow"/>
                <w:lang w:val="en-US"/>
              </w:rPr>
              <w:t>CHÍNH SÁCH CỦA TRUNG ƯƠNG</w:t>
            </w:r>
          </w:p>
        </w:tc>
      </w:tr>
      <w:tr w:rsidR="001E2618">
        <w:tc>
          <w:tcPr>
            <w:tcW w:w="734"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1</w:t>
            </w:r>
          </w:p>
        </w:tc>
        <w:tc>
          <w:tcPr>
            <w:tcW w:w="1501" w:type="dxa"/>
          </w:tcPr>
          <w:p w:rsidR="001E2618" w:rsidRDefault="0049357F">
            <w:pPr>
              <w:jc w:val="both"/>
              <w:rPr>
                <w:rFonts w:asciiTheme="majorHAnsi" w:hAnsiTheme="majorHAnsi" w:cstheme="majorHAnsi"/>
                <w:sz w:val="24"/>
                <w:szCs w:val="24"/>
              </w:rPr>
            </w:pPr>
            <w:r>
              <w:rPr>
                <w:rFonts w:asciiTheme="majorHAnsi" w:hAnsiTheme="majorHAnsi" w:cstheme="majorHAnsi"/>
                <w:bCs/>
                <w:color w:val="000000"/>
                <w:sz w:val="24"/>
                <w:szCs w:val="24"/>
                <w:lang w:val="af-ZA"/>
              </w:rPr>
              <w:t>Chính sách h</w:t>
            </w:r>
            <w:r>
              <w:rPr>
                <w:rFonts w:asciiTheme="majorHAnsi" w:hAnsiTheme="majorHAnsi" w:cstheme="majorHAnsi"/>
                <w:sz w:val="24"/>
                <w:szCs w:val="24"/>
                <w:lang w:val="en-US"/>
              </w:rPr>
              <w:t>ỗ trợ về đầu tư xây dựng các công trình hạ tầng</w:t>
            </w:r>
          </w:p>
        </w:tc>
        <w:tc>
          <w:tcPr>
            <w:tcW w:w="1842" w:type="dxa"/>
          </w:tcPr>
          <w:p w:rsidR="001E2618" w:rsidRDefault="0049357F">
            <w:pPr>
              <w:jc w:val="both"/>
              <w:rPr>
                <w:rFonts w:asciiTheme="majorHAnsi" w:hAnsiTheme="majorHAnsi" w:cstheme="majorHAnsi"/>
                <w:color w:val="000000"/>
                <w:sz w:val="24"/>
                <w:szCs w:val="24"/>
                <w:lang w:val="af-ZA" w:eastAsia="vi-VN"/>
              </w:rPr>
            </w:pPr>
            <w:r>
              <w:rPr>
                <w:rFonts w:asciiTheme="majorHAnsi" w:hAnsiTheme="majorHAnsi" w:cstheme="majorHAnsi"/>
                <w:sz w:val="24"/>
                <w:szCs w:val="24"/>
                <w:lang w:val="en-US"/>
              </w:rPr>
              <w:t>Chương VII, Nghị định 19/2015/NĐ-CP ưu đãi, hỗ trợ hoạt động bảo vệ môi trường</w:t>
            </w:r>
          </w:p>
        </w:tc>
        <w:tc>
          <w:tcPr>
            <w:tcW w:w="4111" w:type="dxa"/>
          </w:tcPr>
          <w:p w:rsidR="001E2618" w:rsidRDefault="0049357F">
            <w:pPr>
              <w:jc w:val="both"/>
              <w:rPr>
                <w:rFonts w:asciiTheme="majorHAnsi" w:hAnsiTheme="majorHAnsi" w:cstheme="majorHAnsi"/>
                <w:color w:val="000000"/>
                <w:sz w:val="24"/>
                <w:szCs w:val="24"/>
                <w:lang w:val="af-ZA" w:eastAsia="vi-VN"/>
              </w:rPr>
            </w:pPr>
            <w:r>
              <w:rPr>
                <w:rFonts w:asciiTheme="majorHAnsi" w:hAnsiTheme="majorHAnsi" w:cstheme="majorHAnsi"/>
                <w:color w:val="000000"/>
                <w:sz w:val="24"/>
                <w:szCs w:val="24"/>
                <w:lang w:val="af-ZA" w:eastAsia="vi-VN"/>
              </w:rPr>
              <w:t>- Nhà nước ưu tiên bố trí quỹ đất gắn với các công trình, hạng mục công trình hạ tầng kỹ thuật (đường giao thông, điện, cấp thoát nước, thông tin liên lạc, năng lượng) sẵn có ngoài phạm vi dự án nối với hệ thống hạ tầng kỹ thuật chung của khu vực.</w:t>
            </w:r>
          </w:p>
          <w:p w:rsidR="001E2618" w:rsidRDefault="0049357F">
            <w:pPr>
              <w:jc w:val="both"/>
              <w:rPr>
                <w:rFonts w:asciiTheme="majorHAnsi" w:hAnsiTheme="majorHAnsi" w:cstheme="majorHAnsi"/>
                <w:color w:val="000000"/>
                <w:sz w:val="24"/>
                <w:szCs w:val="24"/>
                <w:lang w:val="af-ZA" w:eastAsia="vi-VN"/>
              </w:rPr>
            </w:pPr>
            <w:r>
              <w:rPr>
                <w:rFonts w:asciiTheme="majorHAnsi" w:hAnsiTheme="majorHAnsi" w:cstheme="majorHAnsi"/>
                <w:color w:val="000000"/>
                <w:sz w:val="24"/>
                <w:szCs w:val="24"/>
                <w:lang w:val="af-ZA" w:eastAsia="vi-VN"/>
              </w:rPr>
              <w:t>- Trong trường hợp Nhà nước không bố trí được quỹ đất gắn với các công trình, hạng mục công trình hạ tầng kỹ thuật sẵn có ngoài phạm vi dự án nối với hệ thống hạ tầng kỹ thuật chung của khu vực, chủ đầu tư dự án được hưởng chính sách như hỗ trợ đầu tư xây dựng kết cấu hạ tầng ngoài hàng rào khu công nghiệp, khu chế xuất, khu công nghệ cao theo quy định của pháp luật về đầu tư</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Các dự án:</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Xử lý nước thải sinh hoạt tập trung có công suất thiết kế từ 2.500m3 nước thải trở lên trong một ngày đêm đối với khu vực đô thị từ loại IV trở lên.</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Thu gom, vận chuyển, xử lý chất thải rắn thông thường tập trung.</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Xây dựng hạ tầng kỹ thuật bảo vệ môi trường các khu, cụm công nghiệp làng nghề.</w:t>
            </w:r>
          </w:p>
          <w:p w:rsidR="001E2618" w:rsidRDefault="001E2618">
            <w:pPr>
              <w:jc w:val="both"/>
              <w:rPr>
                <w:rFonts w:asciiTheme="majorHAnsi" w:hAnsiTheme="majorHAnsi" w:cstheme="majorHAnsi"/>
                <w:bCs/>
                <w:color w:val="000000"/>
                <w:sz w:val="24"/>
                <w:szCs w:val="24"/>
                <w:lang w:val="af-ZA"/>
              </w:rPr>
            </w:pPr>
          </w:p>
        </w:tc>
        <w:tc>
          <w:tcPr>
            <w:tcW w:w="1701" w:type="dxa"/>
          </w:tcPr>
          <w:p w:rsidR="001E2618" w:rsidRDefault="0049357F">
            <w:pPr>
              <w:rPr>
                <w:rFonts w:asciiTheme="majorHAnsi" w:hAnsiTheme="majorHAnsi" w:cstheme="majorHAnsi"/>
                <w:sz w:val="24"/>
                <w:szCs w:val="24"/>
              </w:rPr>
            </w:pPr>
            <w:r>
              <w:rPr>
                <w:rFonts w:asciiTheme="majorHAnsi" w:hAnsiTheme="majorHAnsi" w:cstheme="majorHAnsi"/>
                <w:sz w:val="24"/>
                <w:szCs w:val="24"/>
              </w:rPr>
              <w:t>Ngân sách hỗ trợ 100%</w:t>
            </w:r>
          </w:p>
        </w:tc>
      </w:tr>
      <w:tr w:rsidR="001E2618">
        <w:tc>
          <w:tcPr>
            <w:tcW w:w="734" w:type="dxa"/>
            <w:vMerge w:val="restart"/>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2</w:t>
            </w:r>
          </w:p>
        </w:tc>
        <w:tc>
          <w:tcPr>
            <w:tcW w:w="1501" w:type="dxa"/>
            <w:vMerge w:val="restart"/>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Chính sách ư</w:t>
            </w:r>
            <w:r>
              <w:rPr>
                <w:rFonts w:asciiTheme="majorHAnsi" w:hAnsiTheme="majorHAnsi" w:cstheme="majorHAnsi"/>
                <w:sz w:val="24"/>
                <w:szCs w:val="24"/>
                <w:lang w:val="en-US"/>
              </w:rPr>
              <w:t>u đãi về tiền thuê đất, hỗ trợ về giải phóng mặt bằng và bồi thường</w:t>
            </w:r>
          </w:p>
        </w:tc>
        <w:tc>
          <w:tcPr>
            <w:tcW w:w="1842" w:type="dxa"/>
            <w:vMerge w:val="restart"/>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Chương VII, Nghị định 19/2015/NĐ-CP ưu đãi, hỗ trợ hoạt động bảo vệ môi trường</w:t>
            </w:r>
          </w:p>
        </w:tc>
        <w:tc>
          <w:tcPr>
            <w:tcW w:w="4111" w:type="dxa"/>
          </w:tcPr>
          <w:p w:rsidR="001E2618" w:rsidRDefault="0049357F">
            <w:pPr>
              <w:jc w:val="both"/>
              <w:rPr>
                <w:rFonts w:asciiTheme="majorHAnsi" w:hAnsiTheme="majorHAnsi" w:cstheme="majorHAnsi"/>
                <w:color w:val="000000"/>
                <w:sz w:val="24"/>
                <w:szCs w:val="24"/>
                <w:lang w:val="af-ZA" w:eastAsia="vi-VN"/>
              </w:rPr>
            </w:pPr>
            <w:r>
              <w:rPr>
                <w:rFonts w:asciiTheme="majorHAnsi" w:hAnsiTheme="majorHAnsi" w:cstheme="majorHAnsi"/>
                <w:color w:val="000000"/>
                <w:sz w:val="24"/>
                <w:szCs w:val="24"/>
                <w:lang w:val="af-ZA" w:eastAsia="vi-VN"/>
              </w:rPr>
              <w:t xml:space="preserve">- Uu đãi về tiền thuê đất theo quy định của pháp luật về đất đai </w:t>
            </w:r>
            <w:r>
              <w:rPr>
                <w:rFonts w:asciiTheme="majorHAnsi" w:hAnsiTheme="majorHAnsi" w:cstheme="majorHAnsi"/>
                <w:color w:val="000000"/>
                <w:sz w:val="24"/>
                <w:szCs w:val="24"/>
                <w:u w:val="single"/>
                <w:lang w:val="af-ZA" w:eastAsia="vi-VN"/>
              </w:rPr>
              <w:t>như các đối tượng thuộc lĩnh vực đặc biệt ưu đãi đầu tư và được Nhà nước hỗ trợ tiền bồi thường, giải phóng mặt bằng</w:t>
            </w:r>
            <w:r>
              <w:rPr>
                <w:rFonts w:asciiTheme="majorHAnsi" w:hAnsiTheme="majorHAnsi" w:cstheme="majorHAnsi"/>
                <w:color w:val="000000"/>
                <w:sz w:val="24"/>
                <w:szCs w:val="24"/>
                <w:lang w:val="af-ZA" w:eastAsia="vi-VN"/>
              </w:rPr>
              <w:t>. Trong trường hợp chủ đầu tư dự án đã ứng trước kinh phí bồi thường, giải phóng mặt bằng theo phương án được cấp có thẩm quyền phê duyệt sẽ được khấu trừ theo quy định của pháp luật về đất đai.</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Các dự án:</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Xử lý nước thải sinh hoạt tập trung có công suất thiết kế từ 2.500m3 nước thải trở lên trong một ngày đêm đối với khu vực đô thị từ loại IV trở lên.</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Thu gom, vận chuyển, xử lý chất thải rắn thông thường tập trung.</w:t>
            </w:r>
          </w:p>
          <w:p w:rsidR="001E2618" w:rsidRDefault="001E2618">
            <w:pPr>
              <w:jc w:val="both"/>
              <w:rPr>
                <w:rFonts w:asciiTheme="majorHAnsi" w:hAnsiTheme="majorHAnsi" w:cstheme="majorHAnsi"/>
                <w:bCs/>
                <w:color w:val="000000"/>
                <w:sz w:val="24"/>
                <w:szCs w:val="24"/>
                <w:lang w:val="af-ZA"/>
              </w:rPr>
            </w:pPr>
          </w:p>
        </w:tc>
        <w:tc>
          <w:tcPr>
            <w:tcW w:w="1701" w:type="dxa"/>
          </w:tcPr>
          <w:p w:rsidR="001E2618" w:rsidRDefault="0049357F">
            <w:pPr>
              <w:rPr>
                <w:rFonts w:asciiTheme="majorHAnsi" w:hAnsiTheme="majorHAnsi" w:cstheme="majorHAnsi"/>
                <w:sz w:val="24"/>
                <w:szCs w:val="24"/>
              </w:rPr>
            </w:pPr>
            <w:r>
              <w:rPr>
                <w:rFonts w:asciiTheme="majorHAnsi" w:hAnsiTheme="majorHAnsi" w:cstheme="majorHAnsi"/>
                <w:sz w:val="24"/>
                <w:szCs w:val="24"/>
              </w:rPr>
              <w:t>Ngân sách hỗ trợ 100%</w:t>
            </w: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rFonts w:asciiTheme="majorHAnsi" w:hAnsiTheme="majorHAnsi" w:cstheme="majorHAnsi"/>
                <w:bCs/>
                <w:color w:val="000000"/>
                <w:sz w:val="24"/>
                <w:szCs w:val="24"/>
                <w:lang w:val="af-ZA"/>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rFonts w:asciiTheme="majorHAnsi" w:hAnsiTheme="majorHAnsi" w:cstheme="majorHAnsi"/>
                <w:color w:val="000000"/>
                <w:sz w:val="24"/>
                <w:szCs w:val="24"/>
                <w:lang w:val="af-ZA" w:eastAsia="vi-VN"/>
              </w:rPr>
            </w:pPr>
            <w:r>
              <w:rPr>
                <w:rFonts w:asciiTheme="majorHAnsi" w:hAnsiTheme="majorHAnsi" w:cstheme="majorHAnsi"/>
                <w:color w:val="000000"/>
                <w:sz w:val="24"/>
                <w:szCs w:val="24"/>
                <w:lang w:val="af-ZA" w:eastAsia="vi-VN"/>
              </w:rPr>
              <w:t xml:space="preserve">- Ưu đãi về tiền thuê đất theo quy định của pháp luật về đất đai </w:t>
            </w:r>
            <w:r>
              <w:rPr>
                <w:rFonts w:asciiTheme="majorHAnsi" w:hAnsiTheme="majorHAnsi" w:cstheme="majorHAnsi"/>
                <w:color w:val="000000"/>
                <w:sz w:val="24"/>
                <w:szCs w:val="24"/>
                <w:u w:val="single"/>
                <w:lang w:val="af-ZA" w:eastAsia="vi-VN"/>
              </w:rPr>
              <w:t>như các đối tượng thuộc lĩnh vực đặc biệt ưu đãi đầu tư</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Các dự án, hoạt động sau:</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Xử lý, cải tạo các khu vực môi trường bị ô nhiễm tại các khu vực công cộng;</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Ứng cứu, xử lý sự cố tràn dầu, sự cố hóa chất và sự cố môi trường khác;</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Dịch vụ hỏa táng, điện táng;</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Giám định thiệt hại về môi trường; giám định sức khỏe môi trường; giám định về môi trường đối với hàng hóa, máy móc, thiết bị, công nghệ.</w:t>
            </w:r>
          </w:p>
        </w:tc>
        <w:tc>
          <w:tcPr>
            <w:tcW w:w="1701" w:type="dxa"/>
          </w:tcPr>
          <w:p w:rsidR="001E2618" w:rsidRDefault="0049357F">
            <w:pPr>
              <w:rPr>
                <w:rFonts w:asciiTheme="majorHAnsi" w:hAnsiTheme="majorHAnsi" w:cstheme="majorHAnsi"/>
                <w:sz w:val="24"/>
                <w:szCs w:val="24"/>
              </w:rPr>
            </w:pPr>
            <w:r>
              <w:rPr>
                <w:rFonts w:asciiTheme="majorHAnsi" w:hAnsiTheme="majorHAnsi" w:cstheme="majorHAnsi"/>
                <w:sz w:val="24"/>
                <w:szCs w:val="24"/>
              </w:rPr>
              <w:t>Ngân sách hỗ trợ 100%</w:t>
            </w: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rFonts w:asciiTheme="majorHAnsi" w:hAnsiTheme="majorHAnsi" w:cstheme="majorHAnsi"/>
                <w:bCs/>
                <w:color w:val="000000"/>
                <w:sz w:val="24"/>
                <w:szCs w:val="24"/>
                <w:lang w:val="af-ZA"/>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rFonts w:asciiTheme="majorHAnsi" w:hAnsiTheme="majorHAnsi" w:cstheme="majorHAnsi"/>
                <w:color w:val="000000"/>
                <w:sz w:val="24"/>
                <w:szCs w:val="24"/>
                <w:lang w:val="af-ZA" w:eastAsia="vi-VN"/>
              </w:rPr>
            </w:pPr>
            <w:r>
              <w:rPr>
                <w:rFonts w:asciiTheme="majorHAnsi" w:hAnsiTheme="majorHAnsi" w:cstheme="majorHAnsi"/>
                <w:color w:val="000000"/>
                <w:sz w:val="24"/>
                <w:szCs w:val="24"/>
                <w:lang w:val="af-ZA" w:eastAsia="vi-VN"/>
              </w:rPr>
              <w:t xml:space="preserve">- Ưu đãi về tiền thuê đất theo quy định của pháp luật đất đai </w:t>
            </w:r>
            <w:r>
              <w:rPr>
                <w:rFonts w:asciiTheme="majorHAnsi" w:hAnsiTheme="majorHAnsi" w:cstheme="majorHAnsi"/>
                <w:color w:val="000000"/>
                <w:sz w:val="24"/>
                <w:szCs w:val="24"/>
                <w:u w:val="single"/>
                <w:lang w:val="af-ZA" w:eastAsia="vi-VN"/>
              </w:rPr>
              <w:t>như các đối tượng thuộc lĩnh vực ưu đãi đầu tư</w:t>
            </w:r>
            <w:r>
              <w:rPr>
                <w:rFonts w:asciiTheme="majorHAnsi" w:hAnsiTheme="majorHAnsi" w:cstheme="majorHAnsi"/>
                <w:color w:val="000000"/>
                <w:sz w:val="24"/>
                <w:szCs w:val="24"/>
                <w:lang w:val="af-ZA" w:eastAsia="vi-VN"/>
              </w:rPr>
              <w:t>.</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color w:val="000000"/>
                <w:sz w:val="24"/>
                <w:szCs w:val="24"/>
                <w:lang w:val="af-ZA" w:eastAsia="vi-VN"/>
              </w:rPr>
              <w:t>Các hoạt động đầu tư xây dựng cơ sở:</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Sản xuất ứng dụng sáng chế bảo vệ môi trường được nhà nước bảo hộ dưới hình thức cấp Bằng độc quyền sáng chế hoặc Bằng độc quyền giải pháp hữu ích.</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Sản xuất các sản phẩm thân thiện với môi trường được Bộ Tài nguyên và Môi trường gắn Nhãn xanh Việt Nam; sản phẩm từ hoạt động tái chế, xử lý chất thải được cơ quan nhà nước có thẩm quyền chứng nhận.</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Sản xuất xăng, nhiên liệu diezen và nhiên liệu sinh học được chứng nhận hợp quy; than sinh học; năng lượng từ sử dụng sức gió, ánh sáng mặt trời, thủy triều, địa nhiệt và các dạng năng lượng tái tạo khác.</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Sản xuất, nhập khẩu máy móc, thiết bị, phương tiện chuyên dùng sử dụng trực tiếp trong việc thu gom, vận chuyển, xử lý chất thải; quan trắc và phân tích môi trường; sản xuất năng lượng tái tạo; xử lý ô nhiễm môi trường; ứng phó, xử lý sự cố môi trường.</w:t>
            </w:r>
          </w:p>
        </w:tc>
        <w:tc>
          <w:tcPr>
            <w:tcW w:w="1701" w:type="dxa"/>
          </w:tcPr>
          <w:p w:rsidR="001E2618" w:rsidRDefault="0049357F">
            <w:pPr>
              <w:rPr>
                <w:rFonts w:asciiTheme="majorHAnsi" w:hAnsiTheme="majorHAnsi" w:cstheme="majorHAnsi"/>
                <w:sz w:val="24"/>
                <w:szCs w:val="24"/>
              </w:rPr>
            </w:pPr>
            <w:r>
              <w:rPr>
                <w:rFonts w:asciiTheme="majorHAnsi" w:hAnsiTheme="majorHAnsi" w:cstheme="majorHAnsi"/>
                <w:sz w:val="24"/>
                <w:szCs w:val="24"/>
              </w:rPr>
              <w:t>Ngân sách hỗ trợ 100%</w:t>
            </w:r>
          </w:p>
        </w:tc>
      </w:tr>
      <w:tr w:rsidR="001E2618">
        <w:tc>
          <w:tcPr>
            <w:tcW w:w="734"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3</w:t>
            </w:r>
          </w:p>
        </w:tc>
        <w:tc>
          <w:tcPr>
            <w:tcW w:w="1501"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Chính sách ưu đãi tài chính về đất</w:t>
            </w:r>
          </w:p>
        </w:tc>
        <w:tc>
          <w:tcPr>
            <w:tcW w:w="1842"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Chương VII, Nghị định 19/2015/NĐ-CP ưu đãi, hỗ trợ hoạt động bảo vệ môi trường</w:t>
            </w:r>
          </w:p>
        </w:tc>
        <w:tc>
          <w:tcPr>
            <w:tcW w:w="4111" w:type="dxa"/>
          </w:tcPr>
          <w:p w:rsidR="001E2618" w:rsidRDefault="0049357F">
            <w:pPr>
              <w:jc w:val="both"/>
              <w:rPr>
                <w:rFonts w:asciiTheme="majorHAnsi" w:hAnsiTheme="majorHAnsi" w:cstheme="majorHAnsi"/>
                <w:color w:val="000000"/>
                <w:sz w:val="24"/>
                <w:szCs w:val="24"/>
                <w:lang w:val="af-ZA" w:eastAsia="vi-VN"/>
              </w:rPr>
            </w:pPr>
            <w:r>
              <w:rPr>
                <w:rFonts w:asciiTheme="majorHAnsi" w:hAnsiTheme="majorHAnsi" w:cstheme="majorHAnsi"/>
                <w:color w:val="000000"/>
                <w:sz w:val="24"/>
                <w:szCs w:val="24"/>
                <w:lang w:val="af-ZA" w:eastAsia="vi-VN"/>
              </w:rPr>
              <w:t xml:space="preserve">- Được sử dụng toàn bộ tiền bán đấu giá quyền sử dụng đất và tài sản gắn liền với đất (sau khi đã trừ các khoản chi phí tổ chức bán đấu giá) và được ghi vào vốn ngân sách nhà nước theo quy định của pháp luật để trả tiền sử dụng đất, tiền thuê đất, chi phí di dời, chi phí đổi mới, </w:t>
            </w:r>
            <w:r>
              <w:rPr>
                <w:rFonts w:asciiTheme="majorHAnsi" w:hAnsiTheme="majorHAnsi" w:cstheme="majorHAnsi"/>
                <w:color w:val="000000"/>
                <w:sz w:val="24"/>
                <w:szCs w:val="24"/>
                <w:lang w:val="af-ZA" w:eastAsia="vi-VN"/>
              </w:rPr>
              <w:lastRenderedPageBreak/>
              <w:t>nâng cấp công nghệ và thực hiện dự án đầu tư tại cơ sở sản xuất mới.</w:t>
            </w:r>
          </w:p>
          <w:p w:rsidR="001E2618" w:rsidRDefault="0049357F">
            <w:pPr>
              <w:jc w:val="both"/>
              <w:rPr>
                <w:rFonts w:asciiTheme="majorHAnsi" w:hAnsiTheme="majorHAnsi" w:cstheme="majorHAnsi"/>
                <w:color w:val="000000"/>
                <w:sz w:val="24"/>
                <w:szCs w:val="24"/>
                <w:lang w:val="af-ZA" w:eastAsia="vi-VN"/>
              </w:rPr>
            </w:pPr>
            <w:r>
              <w:rPr>
                <w:rFonts w:asciiTheme="majorHAnsi" w:hAnsiTheme="majorHAnsi" w:cstheme="majorHAnsi"/>
                <w:color w:val="000000"/>
                <w:sz w:val="24"/>
                <w:szCs w:val="24"/>
                <w:lang w:val="af-ZA" w:eastAsia="vi-VN"/>
              </w:rPr>
              <w:t>Trường hợp đất tại cơ sở sản xuất cũ được thu hồi và sử dụng vào mục đích công cộng thì cơ sở được Nhà nước cấp vốn để trả tiền sử dụng đất, chi phí di dời, cải tiến, đổi mới, nâng cấp công nghệ và thực hiện dự án đầu tư tại cơ sở sản xuất mới tương ứng với giá trị quyền sử dụng đất và tài sản gắn liền với đất của khu đất đó tính theo giá đất thị trường tại thời điểm thu hồi.</w:t>
            </w:r>
          </w:p>
        </w:tc>
        <w:tc>
          <w:tcPr>
            <w:tcW w:w="5528" w:type="dxa"/>
          </w:tcPr>
          <w:p w:rsidR="001E2618" w:rsidRDefault="0049357F">
            <w:pPr>
              <w:jc w:val="both"/>
              <w:rPr>
                <w:rFonts w:asciiTheme="majorHAnsi" w:hAnsiTheme="majorHAnsi" w:cstheme="majorHAnsi"/>
                <w:color w:val="000000"/>
                <w:sz w:val="24"/>
                <w:szCs w:val="24"/>
                <w:lang w:val="af-ZA" w:eastAsia="vi-VN"/>
              </w:rPr>
            </w:pPr>
            <w:r>
              <w:rPr>
                <w:rFonts w:asciiTheme="majorHAnsi" w:hAnsiTheme="majorHAnsi" w:cstheme="majorHAnsi"/>
                <w:color w:val="000000"/>
                <w:sz w:val="24"/>
                <w:szCs w:val="24"/>
                <w:lang w:val="af-ZA" w:eastAsia="vi-VN"/>
              </w:rPr>
              <w:lastRenderedPageBreak/>
              <w:t>- Cơ sở gây ô nhiễm môi trường nghiêm trọng phải di dời</w:t>
            </w:r>
          </w:p>
        </w:tc>
        <w:tc>
          <w:tcPr>
            <w:tcW w:w="1701" w:type="dxa"/>
          </w:tcPr>
          <w:p w:rsidR="001E2618" w:rsidRDefault="001E2618">
            <w:pPr>
              <w:rPr>
                <w:rFonts w:asciiTheme="majorHAnsi" w:hAnsiTheme="majorHAnsi" w:cstheme="majorHAnsi"/>
                <w:sz w:val="24"/>
                <w:szCs w:val="24"/>
              </w:rPr>
            </w:pPr>
          </w:p>
        </w:tc>
      </w:tr>
      <w:tr w:rsidR="001E2618">
        <w:tc>
          <w:tcPr>
            <w:tcW w:w="734" w:type="dxa"/>
            <w:vMerge w:val="restart"/>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4</w:t>
            </w:r>
          </w:p>
        </w:tc>
        <w:tc>
          <w:tcPr>
            <w:tcW w:w="1501" w:type="dxa"/>
            <w:vMerge w:val="restart"/>
          </w:tcPr>
          <w:p w:rsidR="001E2618" w:rsidRDefault="0049357F">
            <w:pPr>
              <w:jc w:val="both"/>
              <w:rPr>
                <w:rFonts w:asciiTheme="majorHAnsi" w:hAnsiTheme="majorHAnsi" w:cstheme="majorHAnsi"/>
                <w:sz w:val="24"/>
                <w:szCs w:val="24"/>
                <w:lang w:val="af-ZA"/>
              </w:rPr>
            </w:pPr>
            <w:r>
              <w:rPr>
                <w:rFonts w:asciiTheme="majorHAnsi" w:hAnsiTheme="majorHAnsi" w:cstheme="majorHAnsi"/>
                <w:sz w:val="24"/>
                <w:szCs w:val="24"/>
                <w:lang w:val="af-ZA"/>
              </w:rPr>
              <w:t>Chính sách ưu đãi về huy động vồn đầu tư</w:t>
            </w:r>
          </w:p>
          <w:p w:rsidR="001E2618" w:rsidRDefault="001E2618">
            <w:pPr>
              <w:jc w:val="both"/>
              <w:rPr>
                <w:rFonts w:asciiTheme="majorHAnsi" w:hAnsiTheme="majorHAnsi" w:cstheme="majorHAnsi"/>
                <w:sz w:val="24"/>
                <w:szCs w:val="24"/>
                <w:lang w:val="af-ZA"/>
              </w:rPr>
            </w:pPr>
          </w:p>
        </w:tc>
        <w:tc>
          <w:tcPr>
            <w:tcW w:w="1842" w:type="dxa"/>
            <w:vMerge w:val="restart"/>
          </w:tcPr>
          <w:p w:rsidR="001E2618" w:rsidRDefault="0049357F">
            <w:pPr>
              <w:jc w:val="both"/>
              <w:rPr>
                <w:rFonts w:asciiTheme="majorHAnsi" w:hAnsiTheme="majorHAnsi" w:cstheme="majorHAnsi"/>
                <w:sz w:val="24"/>
                <w:szCs w:val="24"/>
              </w:rPr>
            </w:pPr>
            <w:r>
              <w:rPr>
                <w:rFonts w:asciiTheme="majorHAnsi" w:hAnsiTheme="majorHAnsi" w:cstheme="majorHAnsi"/>
                <w:sz w:val="24"/>
                <w:szCs w:val="24"/>
                <w:lang w:val="en-US"/>
              </w:rPr>
              <w:t>Chương VII, Nghị định 19/2015/NĐ-CP ưu đãi, hỗ trợ hoạt động bảo vệ môi trường</w:t>
            </w:r>
          </w:p>
        </w:tc>
        <w:tc>
          <w:tcPr>
            <w:tcW w:w="4111" w:type="dxa"/>
          </w:tcPr>
          <w:p w:rsidR="001E2618" w:rsidRDefault="0049357F">
            <w:pPr>
              <w:shd w:val="clear" w:color="auto" w:fill="FFFFFF"/>
              <w:jc w:val="both"/>
              <w:rPr>
                <w:rFonts w:asciiTheme="majorHAnsi" w:hAnsiTheme="majorHAnsi" w:cstheme="majorHAnsi"/>
                <w:sz w:val="24"/>
                <w:szCs w:val="24"/>
                <w:lang w:val="af-ZA"/>
              </w:rPr>
            </w:pPr>
            <w:r>
              <w:rPr>
                <w:rFonts w:asciiTheme="majorHAnsi" w:hAnsiTheme="majorHAnsi" w:cstheme="majorHAnsi"/>
                <w:sz w:val="24"/>
                <w:szCs w:val="24"/>
                <w:lang w:val="af-ZA"/>
              </w:rPr>
              <w:t xml:space="preserve">- Được vay vốn với lãi suất ưu đãi tối đa không quá </w:t>
            </w:r>
            <w:r>
              <w:rPr>
                <w:rFonts w:asciiTheme="majorHAnsi" w:hAnsiTheme="majorHAnsi" w:cstheme="majorHAnsi"/>
                <w:sz w:val="24"/>
                <w:szCs w:val="24"/>
                <w:u w:val="single"/>
                <w:lang w:val="af-ZA"/>
              </w:rPr>
              <w:t>50% mức lãi suất tín dụng đầu tư của Nhà nước</w:t>
            </w:r>
            <w:r>
              <w:rPr>
                <w:rFonts w:asciiTheme="majorHAnsi" w:hAnsiTheme="majorHAnsi" w:cstheme="majorHAnsi"/>
                <w:sz w:val="24"/>
                <w:szCs w:val="24"/>
                <w:lang w:val="af-ZA"/>
              </w:rPr>
              <w:t xml:space="preserve"> do cơ quan có thẩm quyền công bố tại thời điểm cho vay, tổng mức vay vốn không quá 80% tổng mức đầu tư xây dựng công trình; được ưu tiên hỗ trợ sau đầu tư hoặc bảo lãnh vay vốn.</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Các dự án</w:t>
            </w:r>
            <w:r>
              <w:rPr>
                <w:rFonts w:asciiTheme="majorHAnsi" w:hAnsiTheme="majorHAnsi" w:cstheme="majorHAnsi"/>
                <w:bCs/>
                <w:color w:val="000000"/>
                <w:sz w:val="24"/>
                <w:szCs w:val="24"/>
                <w:vertAlign w:val="superscript"/>
                <w:lang w:val="af-ZA"/>
              </w:rPr>
              <w:t>*</w:t>
            </w:r>
            <w:r>
              <w:rPr>
                <w:rFonts w:asciiTheme="majorHAnsi" w:hAnsiTheme="majorHAnsi" w:cstheme="majorHAnsi"/>
                <w:bCs/>
                <w:color w:val="000000"/>
                <w:sz w:val="24"/>
                <w:szCs w:val="24"/>
                <w:lang w:val="af-ZA"/>
              </w:rPr>
              <w:t>:</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Xử lý nước thải sinh hoạt tập trung có công suất thiết kế từ 2.500m3 nước thải trở lên trong một ngày đêm đối với khu vực đô thị từ loại IV trở lên.</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Thu gom, vận chuyển, xử lý chất thải rắn thông thường tập trung.</w:t>
            </w:r>
          </w:p>
          <w:p w:rsidR="001E2618" w:rsidRDefault="0049357F">
            <w:pPr>
              <w:jc w:val="both"/>
              <w:rPr>
                <w:rFonts w:asciiTheme="majorHAnsi" w:hAnsiTheme="majorHAnsi" w:cstheme="majorHAnsi"/>
                <w:i/>
                <w:sz w:val="24"/>
                <w:szCs w:val="24"/>
              </w:rPr>
            </w:pPr>
            <w:r>
              <w:rPr>
                <w:rFonts w:asciiTheme="majorHAnsi" w:hAnsiTheme="majorHAnsi" w:cstheme="majorHAnsi"/>
                <w:sz w:val="24"/>
                <w:szCs w:val="24"/>
                <w:lang w:val="en-US"/>
              </w:rPr>
              <w:t xml:space="preserve"> </w:t>
            </w:r>
            <w:r>
              <w:rPr>
                <w:rFonts w:asciiTheme="majorHAnsi" w:hAnsiTheme="majorHAnsi" w:cstheme="majorHAnsi"/>
                <w:i/>
                <w:sz w:val="24"/>
                <w:szCs w:val="24"/>
                <w:lang w:val="en-US"/>
              </w:rPr>
              <w:t>(Á</w:t>
            </w:r>
            <w:r>
              <w:rPr>
                <w:rFonts w:asciiTheme="majorHAnsi" w:hAnsiTheme="majorHAnsi" w:cstheme="majorHAnsi"/>
                <w:i/>
                <w:sz w:val="24"/>
                <w:szCs w:val="24"/>
              </w:rPr>
              <w:t>p dụng công nghệ xử lý có tỷ lệ chất thải phải chôn lấp sau xử lý dưới 30% trên tổng lượng chất thải rắn thu gom</w:t>
            </w:r>
            <w:r>
              <w:rPr>
                <w:rFonts w:asciiTheme="majorHAnsi" w:hAnsiTheme="majorHAnsi" w:cstheme="majorHAnsi"/>
                <w:i/>
                <w:sz w:val="24"/>
                <w:szCs w:val="24"/>
                <w:lang w:val="en-US"/>
              </w:rPr>
              <w:t>)</w:t>
            </w:r>
            <w:r>
              <w:rPr>
                <w:rFonts w:asciiTheme="majorHAnsi" w:hAnsiTheme="majorHAnsi" w:cstheme="majorHAnsi"/>
                <w:i/>
                <w:sz w:val="24"/>
                <w:szCs w:val="24"/>
              </w:rPr>
              <w:t xml:space="preserve"> </w:t>
            </w:r>
          </w:p>
        </w:tc>
        <w:tc>
          <w:tcPr>
            <w:tcW w:w="1701" w:type="dxa"/>
          </w:tcPr>
          <w:p w:rsidR="001E2618" w:rsidRDefault="001E2618">
            <w:pPr>
              <w:rPr>
                <w:rFonts w:asciiTheme="majorHAnsi" w:hAnsiTheme="majorHAnsi" w:cstheme="majorHAnsi"/>
                <w:sz w:val="24"/>
                <w:szCs w:val="24"/>
              </w:rPr>
            </w:pP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rFonts w:asciiTheme="majorHAnsi" w:hAnsiTheme="majorHAnsi" w:cstheme="majorHAnsi"/>
                <w:sz w:val="24"/>
                <w:szCs w:val="24"/>
                <w:lang w:val="af-ZA"/>
              </w:rPr>
            </w:pPr>
          </w:p>
        </w:tc>
        <w:tc>
          <w:tcPr>
            <w:tcW w:w="1842" w:type="dxa"/>
            <w:vMerge/>
          </w:tcPr>
          <w:p w:rsidR="001E2618" w:rsidRDefault="001E2618">
            <w:pPr>
              <w:jc w:val="both"/>
              <w:rPr>
                <w:rFonts w:asciiTheme="majorHAnsi" w:hAnsiTheme="majorHAnsi" w:cstheme="majorHAnsi"/>
                <w:sz w:val="24"/>
                <w:szCs w:val="24"/>
              </w:rPr>
            </w:pPr>
          </w:p>
        </w:tc>
        <w:tc>
          <w:tcPr>
            <w:tcW w:w="4111" w:type="dxa"/>
          </w:tcPr>
          <w:p w:rsidR="001E2618" w:rsidRDefault="0049357F">
            <w:pPr>
              <w:shd w:val="clear" w:color="auto" w:fill="FFFFFF"/>
              <w:jc w:val="both"/>
              <w:rPr>
                <w:rFonts w:asciiTheme="majorHAnsi" w:hAnsiTheme="majorHAnsi" w:cstheme="majorHAnsi"/>
                <w:sz w:val="24"/>
                <w:szCs w:val="24"/>
                <w:lang w:val="af-ZA"/>
              </w:rPr>
            </w:pPr>
            <w:r>
              <w:rPr>
                <w:rFonts w:asciiTheme="majorHAnsi" w:hAnsiTheme="majorHAnsi" w:cstheme="majorHAnsi"/>
                <w:sz w:val="24"/>
                <w:szCs w:val="24"/>
                <w:lang w:val="af-ZA"/>
              </w:rPr>
              <w:t xml:space="preserve">- Được vay vốn với lãi suất ưu đãi tối đa không quá </w:t>
            </w:r>
            <w:r>
              <w:rPr>
                <w:rFonts w:asciiTheme="majorHAnsi" w:hAnsiTheme="majorHAnsi" w:cstheme="majorHAnsi"/>
                <w:sz w:val="24"/>
                <w:szCs w:val="24"/>
                <w:u w:val="single"/>
                <w:lang w:val="af-ZA"/>
              </w:rPr>
              <w:t>50% mức lãi suất tín dụng đầu tư của Nhà nước</w:t>
            </w:r>
            <w:r>
              <w:rPr>
                <w:rFonts w:asciiTheme="majorHAnsi" w:hAnsiTheme="majorHAnsi" w:cstheme="majorHAnsi"/>
                <w:sz w:val="24"/>
                <w:szCs w:val="24"/>
                <w:lang w:val="af-ZA"/>
              </w:rPr>
              <w:t xml:space="preserve"> do cơ quan có thẩm quyền công bố tại thời điểm cho vay, tổng mức vay vốn không quá 70% tổng mức đầu tư xây dựng công trình; được ưu tiên hỗ trợ sau đầu tư hoặc bảo lãnh vay vốn</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ml:space="preserve">Các dự án, hoạt động bảo vệ môi trường khác </w:t>
            </w:r>
            <w:r>
              <w:rPr>
                <w:rFonts w:asciiTheme="majorHAnsi" w:hAnsiTheme="majorHAnsi" w:cstheme="majorHAnsi"/>
                <w:bCs/>
                <w:color w:val="000000"/>
                <w:sz w:val="24"/>
                <w:szCs w:val="24"/>
                <w:u w:val="single"/>
                <w:lang w:val="af-ZA"/>
              </w:rPr>
              <w:t>(ngoài dự án * nêu trên)</w:t>
            </w:r>
            <w:r>
              <w:rPr>
                <w:rFonts w:asciiTheme="majorHAnsi" w:hAnsiTheme="majorHAnsi" w:cstheme="majorHAnsi"/>
                <w:bCs/>
                <w:color w:val="000000"/>
                <w:sz w:val="24"/>
                <w:szCs w:val="24"/>
                <w:lang w:val="af-ZA"/>
              </w:rPr>
              <w:t xml:space="preserve"> quy định tại Phụ lục III Nghị định </w:t>
            </w:r>
            <w:r>
              <w:rPr>
                <w:rFonts w:asciiTheme="majorHAnsi" w:hAnsiTheme="majorHAnsi" w:cstheme="majorHAnsi"/>
                <w:sz w:val="24"/>
                <w:szCs w:val="24"/>
                <w:lang w:val="en-US"/>
              </w:rPr>
              <w:t xml:space="preserve">19/2015/NĐ-CP </w:t>
            </w:r>
          </w:p>
        </w:tc>
        <w:tc>
          <w:tcPr>
            <w:tcW w:w="1701" w:type="dxa"/>
          </w:tcPr>
          <w:p w:rsidR="001E2618" w:rsidRDefault="001E2618">
            <w:pPr>
              <w:rPr>
                <w:rFonts w:asciiTheme="majorHAnsi" w:hAnsiTheme="majorHAnsi" w:cstheme="majorHAnsi"/>
                <w:sz w:val="24"/>
                <w:szCs w:val="24"/>
              </w:rPr>
            </w:pP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rFonts w:asciiTheme="majorHAnsi" w:hAnsiTheme="majorHAnsi" w:cstheme="majorHAnsi"/>
                <w:sz w:val="24"/>
                <w:szCs w:val="24"/>
                <w:lang w:val="af-ZA"/>
              </w:rPr>
            </w:pPr>
          </w:p>
        </w:tc>
        <w:tc>
          <w:tcPr>
            <w:tcW w:w="1842" w:type="dxa"/>
            <w:vMerge/>
          </w:tcPr>
          <w:p w:rsidR="001E2618" w:rsidRDefault="001E2618">
            <w:pPr>
              <w:jc w:val="both"/>
              <w:rPr>
                <w:rFonts w:asciiTheme="majorHAnsi" w:hAnsiTheme="majorHAnsi" w:cstheme="majorHAnsi"/>
                <w:sz w:val="24"/>
                <w:szCs w:val="24"/>
              </w:rPr>
            </w:pPr>
          </w:p>
        </w:tc>
        <w:tc>
          <w:tcPr>
            <w:tcW w:w="4111" w:type="dxa"/>
          </w:tcPr>
          <w:p w:rsidR="001E2618" w:rsidRDefault="0049357F">
            <w:pPr>
              <w:shd w:val="clear" w:color="auto" w:fill="FFFFFF"/>
              <w:jc w:val="both"/>
              <w:rPr>
                <w:rFonts w:asciiTheme="majorHAnsi" w:hAnsiTheme="majorHAnsi" w:cstheme="majorHAnsi"/>
                <w:sz w:val="24"/>
                <w:szCs w:val="24"/>
                <w:lang w:val="af-ZA"/>
              </w:rPr>
            </w:pPr>
            <w:r>
              <w:rPr>
                <w:rFonts w:asciiTheme="majorHAnsi" w:hAnsiTheme="majorHAnsi" w:cstheme="majorHAnsi"/>
                <w:bCs/>
                <w:color w:val="000000"/>
                <w:sz w:val="24"/>
                <w:szCs w:val="24"/>
                <w:lang w:val="af-ZA"/>
              </w:rPr>
              <w:t>Được Nhà nước hỗ trợ 10% tổng vốn đầu tư thiết bị triển khai ứng dụng sáng chế bảo vệ môi trường</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Dự án sản xuất ứng dụng sáng chế bảo vệ môi trường được nhà nước bảo hộ dưới hình thức cấp Bằng độc quyền sáng chế hoặc Bằng độc quyền giải pháp hữu ích.</w:t>
            </w:r>
          </w:p>
        </w:tc>
        <w:tc>
          <w:tcPr>
            <w:tcW w:w="1701" w:type="dxa"/>
          </w:tcPr>
          <w:p w:rsidR="001E2618" w:rsidRDefault="001E2618">
            <w:pPr>
              <w:rPr>
                <w:rFonts w:asciiTheme="majorHAnsi" w:hAnsiTheme="majorHAnsi" w:cstheme="majorHAnsi"/>
                <w:sz w:val="24"/>
                <w:szCs w:val="24"/>
              </w:rPr>
            </w:pP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rFonts w:asciiTheme="majorHAnsi" w:hAnsiTheme="majorHAnsi" w:cstheme="majorHAnsi"/>
                <w:sz w:val="24"/>
                <w:szCs w:val="24"/>
                <w:lang w:val="af-ZA"/>
              </w:rPr>
            </w:pPr>
          </w:p>
        </w:tc>
        <w:tc>
          <w:tcPr>
            <w:tcW w:w="1842" w:type="dxa"/>
            <w:vMerge/>
          </w:tcPr>
          <w:p w:rsidR="001E2618" w:rsidRDefault="001E2618">
            <w:pPr>
              <w:jc w:val="both"/>
              <w:rPr>
                <w:rFonts w:asciiTheme="majorHAnsi" w:hAnsiTheme="majorHAnsi" w:cstheme="majorHAnsi"/>
                <w:sz w:val="24"/>
                <w:szCs w:val="24"/>
              </w:rPr>
            </w:pPr>
          </w:p>
        </w:tc>
        <w:tc>
          <w:tcPr>
            <w:tcW w:w="4111" w:type="dxa"/>
          </w:tcPr>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Được ưu tiên xem xét, sử dụng vốn hỗ trợ phát triển chính thức (ODA</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ml:space="preserve">Các dự án, hoạt động bảo vệ môi trường quy định tại Phụ lục III Nghị định 19/2015/NĐ-CP, (trừ hoạt động </w:t>
            </w:r>
            <w:r>
              <w:rPr>
                <w:rFonts w:asciiTheme="majorHAnsi" w:hAnsiTheme="majorHAnsi" w:cstheme="majorHAnsi"/>
                <w:bCs/>
                <w:color w:val="000000"/>
                <w:sz w:val="24"/>
                <w:szCs w:val="24"/>
                <w:lang w:val="af-ZA"/>
              </w:rPr>
              <w:lastRenderedPageBreak/>
              <w:t>xử lý chất thải nguy hại, đồng xử lý chất thải nguy hại và Quan trắc môi trường) nếu là dự án được quy định trong các kế hoạch, chiến lược được Thủ tướng Chính phủ, Chính phủ và Quốc hội ban hành.</w:t>
            </w:r>
          </w:p>
        </w:tc>
        <w:tc>
          <w:tcPr>
            <w:tcW w:w="1701" w:type="dxa"/>
          </w:tcPr>
          <w:p w:rsidR="001E2618" w:rsidRDefault="001E2618">
            <w:pPr>
              <w:rPr>
                <w:rFonts w:asciiTheme="majorHAnsi" w:hAnsiTheme="majorHAnsi" w:cstheme="majorHAnsi"/>
                <w:sz w:val="24"/>
                <w:szCs w:val="24"/>
              </w:rPr>
            </w:pPr>
          </w:p>
        </w:tc>
      </w:tr>
      <w:tr w:rsidR="001E2618">
        <w:tc>
          <w:tcPr>
            <w:tcW w:w="734"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5</w:t>
            </w:r>
          </w:p>
        </w:tc>
        <w:tc>
          <w:tcPr>
            <w:tcW w:w="1501" w:type="dxa"/>
          </w:tcPr>
          <w:p w:rsidR="001E2618" w:rsidRDefault="0049357F">
            <w:pPr>
              <w:jc w:val="both"/>
              <w:rPr>
                <w:rFonts w:asciiTheme="majorHAnsi" w:hAnsiTheme="majorHAnsi" w:cstheme="majorHAnsi"/>
                <w:sz w:val="24"/>
                <w:szCs w:val="24"/>
                <w:lang w:val="af-ZA"/>
              </w:rPr>
            </w:pPr>
            <w:r>
              <w:rPr>
                <w:rFonts w:asciiTheme="majorHAnsi" w:hAnsiTheme="majorHAnsi" w:cstheme="majorHAnsi"/>
                <w:sz w:val="24"/>
                <w:szCs w:val="24"/>
                <w:lang w:val="af-ZA"/>
              </w:rPr>
              <w:t>Chính sách ưu đãi về thuế thu nhập doanh nghiệp</w:t>
            </w:r>
          </w:p>
        </w:tc>
        <w:tc>
          <w:tcPr>
            <w:tcW w:w="1842"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 Chương VII, Nghị định 19/2015/NĐ-CP ưu đãi, hỗ trợ hoạt động bảo vệ môi trường; </w:t>
            </w:r>
          </w:p>
        </w:tc>
        <w:tc>
          <w:tcPr>
            <w:tcW w:w="4111" w:type="dxa"/>
          </w:tcPr>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Được hưởng ưu đãi về thuế thu nhập doanh nghiệp như các đối tượng thuộc lĩnh vực bảo vệ môi trường theo quy định của pháp luật về thuế thu nhập doanh nghiệp.</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Các dự án đầu tư mới:</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Xử lý nước thải sinh hoạt tập trung có công suất thiết kế từ 2.500m3 nước thải trở lên trong một ngày đêm đối với khu vực đô thị từ loại IV trở lên.</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Thu gom, vận chuyển, xử lý chất thải rắn thông thường tập trung.</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Xử lý, cải tạo các khu vực môi trường bị ô nhiễm tại các khu vực công cộng.</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Xây dựng hạ tầng kỹ thuật bảo vệ môi trường các khu, cụm công nghiệp làng nghề.</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Dịch vụ hỏa táng, điện táng.</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Giám định thiệt hại về môi trường; giám định sức khỏe môi trường; giám định về môi trường đối với hàng hóa, máy móc, thiết bị, công nghệ.</w:t>
            </w:r>
          </w:p>
          <w:p w:rsidR="001E2618" w:rsidRDefault="0049357F">
            <w:pPr>
              <w:jc w:val="both"/>
              <w:rPr>
                <w:rFonts w:cs="Times New Roman"/>
                <w:bCs/>
                <w:color w:val="000000"/>
                <w:sz w:val="24"/>
                <w:szCs w:val="24"/>
                <w:lang w:val="af-ZA"/>
              </w:rPr>
            </w:pPr>
            <w:r>
              <w:rPr>
                <w:rFonts w:cs="Times New Roman"/>
                <w:bCs/>
                <w:color w:val="000000"/>
                <w:sz w:val="24"/>
                <w:szCs w:val="24"/>
                <w:lang w:val="af-ZA"/>
              </w:rPr>
              <w:t xml:space="preserve">- </w:t>
            </w:r>
            <w:r>
              <w:rPr>
                <w:rFonts w:eastAsia="Times New Roman" w:cs="Times New Roman"/>
                <w:color w:val="000000"/>
                <w:sz w:val="24"/>
                <w:szCs w:val="24"/>
              </w:rPr>
              <w:t>Sản xuất ứng dụng sáng chế bảo vệ môi trường được nhà nước bảo hộ dưới hình thức cấp Bằng độc quyền sáng chế hoặc Bằng độc quyền giải pháp hữu ích.</w:t>
            </w:r>
          </w:p>
          <w:p w:rsidR="001E2618" w:rsidRDefault="0049357F">
            <w:pPr>
              <w:jc w:val="both"/>
              <w:rPr>
                <w:rFonts w:cs="Times New Roman"/>
                <w:bCs/>
                <w:color w:val="000000"/>
                <w:sz w:val="24"/>
                <w:szCs w:val="24"/>
                <w:lang w:val="af-ZA"/>
              </w:rPr>
            </w:pPr>
            <w:r>
              <w:rPr>
                <w:rFonts w:cs="Times New Roman"/>
                <w:bCs/>
                <w:color w:val="000000"/>
                <w:sz w:val="24"/>
                <w:szCs w:val="24"/>
                <w:lang w:val="af-ZA"/>
              </w:rPr>
              <w:t xml:space="preserve">- </w:t>
            </w:r>
            <w:r>
              <w:rPr>
                <w:rFonts w:eastAsia="Times New Roman" w:cs="Times New Roman"/>
                <w:color w:val="000000"/>
                <w:sz w:val="24"/>
                <w:szCs w:val="24"/>
              </w:rPr>
              <w:t>Sản xuất các sản phẩm thân thiện với môi trường được Bộ Tài nguyên và Môi trường gắn Nhãn xanh Việt Nam; sản phẩm từ hoạt động tái chế, xử lý chất thải được cơ quan nhà nước có thẩm quyền chứng nhận.</w:t>
            </w:r>
          </w:p>
          <w:p w:rsidR="001E2618" w:rsidRDefault="0049357F">
            <w:pPr>
              <w:jc w:val="both"/>
              <w:rPr>
                <w:rFonts w:cs="Times New Roman"/>
                <w:bCs/>
                <w:color w:val="000000"/>
                <w:sz w:val="24"/>
                <w:szCs w:val="24"/>
                <w:lang w:val="af-ZA"/>
              </w:rPr>
            </w:pPr>
            <w:r>
              <w:rPr>
                <w:rFonts w:cs="Times New Roman"/>
                <w:bCs/>
                <w:color w:val="000000"/>
                <w:sz w:val="24"/>
                <w:szCs w:val="24"/>
                <w:lang w:val="af-ZA"/>
              </w:rPr>
              <w:t xml:space="preserve">- </w:t>
            </w:r>
            <w:r>
              <w:rPr>
                <w:rFonts w:eastAsia="Times New Roman" w:cs="Times New Roman"/>
                <w:color w:val="000000"/>
                <w:sz w:val="24"/>
                <w:szCs w:val="24"/>
              </w:rPr>
              <w:t>Sản xuất xăng, nhiên liệu diezen và nhiên liệu sinh học được chứng nhận hợp quy; than sinh học; năng lượng từ sử dụng sức gió, ánh sáng mặt trời, thủy triều, địa nhiệt và các dạng năng lượng tái tạo khác.</w:t>
            </w:r>
          </w:p>
          <w:p w:rsidR="001E2618" w:rsidRDefault="0049357F">
            <w:pPr>
              <w:jc w:val="both"/>
              <w:rPr>
                <w:rFonts w:cs="Times New Roman"/>
                <w:bCs/>
                <w:color w:val="000000"/>
                <w:sz w:val="24"/>
                <w:szCs w:val="24"/>
                <w:lang w:val="af-ZA"/>
              </w:rPr>
            </w:pPr>
            <w:r>
              <w:rPr>
                <w:rFonts w:cs="Times New Roman"/>
                <w:bCs/>
                <w:color w:val="000000"/>
                <w:sz w:val="24"/>
                <w:szCs w:val="24"/>
                <w:lang w:val="af-ZA"/>
              </w:rPr>
              <w:t xml:space="preserve">- </w:t>
            </w:r>
            <w:r>
              <w:rPr>
                <w:rFonts w:eastAsia="Times New Roman" w:cs="Times New Roman"/>
                <w:color w:val="000000"/>
                <w:sz w:val="24"/>
                <w:szCs w:val="24"/>
              </w:rPr>
              <w:t>Sản xuất, nhập khẩu máy móc, thiết bị, phương tiện chuyên dùng sử dụng trực tiếp trong việc thu gom, vận chuyển, xử lý chất thải; quan trắc và phân tích môi trường; sản xuất năng lượng tái tạo; xử lý ô nhiễm môi trường; ứng phó, xử lý sự cố môi trường.</w:t>
            </w:r>
          </w:p>
        </w:tc>
        <w:tc>
          <w:tcPr>
            <w:tcW w:w="1701" w:type="dxa"/>
          </w:tcPr>
          <w:p w:rsidR="001E2618" w:rsidRDefault="0049357F">
            <w:pPr>
              <w:rPr>
                <w:rFonts w:asciiTheme="majorHAnsi" w:hAnsiTheme="majorHAnsi" w:cstheme="majorHAnsi"/>
                <w:sz w:val="24"/>
                <w:szCs w:val="24"/>
              </w:rPr>
            </w:pPr>
            <w:r>
              <w:rPr>
                <w:rFonts w:asciiTheme="majorHAnsi" w:hAnsiTheme="majorHAnsi" w:cstheme="majorHAnsi"/>
                <w:sz w:val="24"/>
                <w:szCs w:val="24"/>
                <w:lang w:val="en-US"/>
              </w:rPr>
              <w:t>Mức hỗ trợ, ưu đãi được quy định tại Thông tư s</w:t>
            </w:r>
            <w:r>
              <w:rPr>
                <w:rFonts w:asciiTheme="majorHAnsi" w:hAnsiTheme="majorHAnsi" w:cstheme="majorHAnsi"/>
                <w:sz w:val="24"/>
                <w:szCs w:val="24"/>
              </w:rPr>
              <w:t>ố: 212/2015/TT-BTC</w:t>
            </w:r>
            <w:r>
              <w:rPr>
                <w:rFonts w:asciiTheme="majorHAnsi" w:hAnsiTheme="majorHAnsi" w:cstheme="majorHAnsi"/>
                <w:sz w:val="24"/>
                <w:szCs w:val="24"/>
                <w:lang w:val="en-US"/>
              </w:rPr>
              <w:t xml:space="preserve"> ngày </w:t>
            </w:r>
            <w:r>
              <w:rPr>
                <w:rFonts w:asciiTheme="majorHAnsi" w:hAnsiTheme="majorHAnsi" w:cstheme="majorHAnsi"/>
                <w:sz w:val="24"/>
                <w:szCs w:val="24"/>
              </w:rPr>
              <w:t>31</w:t>
            </w:r>
            <w:r>
              <w:rPr>
                <w:rFonts w:asciiTheme="majorHAnsi" w:hAnsiTheme="majorHAnsi" w:cstheme="majorHAnsi"/>
                <w:sz w:val="24"/>
                <w:szCs w:val="24"/>
                <w:lang w:val="en-US"/>
              </w:rPr>
              <w:t>/12/</w:t>
            </w:r>
            <w:r>
              <w:rPr>
                <w:rFonts w:asciiTheme="majorHAnsi" w:hAnsiTheme="majorHAnsi" w:cstheme="majorHAnsi"/>
                <w:sz w:val="24"/>
                <w:szCs w:val="24"/>
              </w:rPr>
              <w:t>2015</w:t>
            </w:r>
          </w:p>
        </w:tc>
      </w:tr>
      <w:tr w:rsidR="001E2618">
        <w:tc>
          <w:tcPr>
            <w:tcW w:w="734" w:type="dxa"/>
            <w:vMerge w:val="restart"/>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6</w:t>
            </w:r>
          </w:p>
        </w:tc>
        <w:tc>
          <w:tcPr>
            <w:tcW w:w="1501" w:type="dxa"/>
            <w:vMerge w:val="restart"/>
          </w:tcPr>
          <w:p w:rsidR="001E2618" w:rsidRDefault="0049357F">
            <w:pPr>
              <w:jc w:val="both"/>
              <w:rPr>
                <w:rFonts w:asciiTheme="majorHAnsi" w:hAnsiTheme="majorHAnsi" w:cstheme="majorHAnsi"/>
                <w:sz w:val="24"/>
                <w:szCs w:val="24"/>
                <w:lang w:val="af-ZA"/>
              </w:rPr>
            </w:pPr>
            <w:r>
              <w:rPr>
                <w:rFonts w:asciiTheme="majorHAnsi" w:hAnsiTheme="majorHAnsi" w:cstheme="majorHAnsi"/>
                <w:sz w:val="24"/>
                <w:szCs w:val="24"/>
                <w:lang w:val="af-ZA"/>
              </w:rPr>
              <w:t>Chính sách ưu đãi về thuế xuất khẩu, thuế nhập khẩu</w:t>
            </w:r>
          </w:p>
        </w:tc>
        <w:tc>
          <w:tcPr>
            <w:tcW w:w="1842" w:type="dxa"/>
            <w:vMerge w:val="restart"/>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 Chương VII, Nghị định 19/2015/NĐ-CP ưu đãi, hỗ trợ hoạt động bảo vệ môi trường; </w:t>
            </w:r>
          </w:p>
          <w:p w:rsidR="001E2618" w:rsidRDefault="001E2618">
            <w:pPr>
              <w:jc w:val="both"/>
              <w:rPr>
                <w:rFonts w:asciiTheme="majorHAnsi" w:hAnsiTheme="majorHAnsi" w:cstheme="majorHAnsi"/>
                <w:sz w:val="24"/>
                <w:szCs w:val="24"/>
              </w:rPr>
            </w:pPr>
          </w:p>
        </w:tc>
        <w:tc>
          <w:tcPr>
            <w:tcW w:w="4111" w:type="dxa"/>
          </w:tcPr>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ml:space="preserve">- Được hưởng ưu đãi về thuế nhập khẩu </w:t>
            </w:r>
            <w:r>
              <w:rPr>
                <w:rFonts w:asciiTheme="majorHAnsi" w:hAnsiTheme="majorHAnsi" w:cstheme="majorHAnsi"/>
                <w:bCs/>
                <w:color w:val="000000"/>
                <w:sz w:val="24"/>
                <w:szCs w:val="24"/>
                <w:u w:val="single"/>
                <w:lang w:val="af-ZA"/>
              </w:rPr>
              <w:t>như các đối tượng thuộc lĩnh vực được đặc biệt khuyến khích đầu tư</w:t>
            </w:r>
            <w:r>
              <w:rPr>
                <w:rFonts w:asciiTheme="majorHAnsi" w:hAnsiTheme="majorHAnsi" w:cstheme="majorHAnsi"/>
                <w:bCs/>
                <w:color w:val="000000"/>
                <w:sz w:val="24"/>
                <w:szCs w:val="24"/>
                <w:lang w:val="af-ZA"/>
              </w:rPr>
              <w:t xml:space="preserve"> theo quy định của pháp luật về thuế xuất khẩu, thuế nhập khẩu</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ml:space="preserve">Máy móc, phương tiện, dụng cụ, vật liệu dùng cho các hoạt động: </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Giám định thiệt hại về môi trường; giám định sức khỏe môi trường; giám định về môi trường đối với hàng hóa, máy móc, thiết bị, công nghệ.</w:t>
            </w:r>
          </w:p>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Sản xuất, nhập khẩu máy móc, thiết bị, phương tiện chuyên dùng sử dụng trực tiếp trong việc thu gom, vận chuyển, xử lý chất thải; quan trắc và phân tích môi trường; sản xuất năng lượng tái tạo; xử lý ô nhiễm môi trường; ứng phó, xử lý sự cố môi trường.</w:t>
            </w:r>
          </w:p>
        </w:tc>
        <w:tc>
          <w:tcPr>
            <w:tcW w:w="1701" w:type="dxa"/>
          </w:tcPr>
          <w:p w:rsidR="001E2618" w:rsidRDefault="001E2618">
            <w:pPr>
              <w:rPr>
                <w:rFonts w:asciiTheme="majorHAnsi" w:hAnsiTheme="majorHAnsi" w:cstheme="majorHAnsi"/>
                <w:sz w:val="24"/>
                <w:szCs w:val="24"/>
                <w:lang w:val="en-US"/>
              </w:rPr>
            </w:pP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rFonts w:asciiTheme="majorHAnsi" w:hAnsiTheme="majorHAnsi" w:cstheme="majorHAnsi"/>
                <w:sz w:val="24"/>
                <w:szCs w:val="24"/>
                <w:lang w:val="af-ZA"/>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Miễn, giảm thuế xuất khẩu</w:t>
            </w:r>
          </w:p>
        </w:tc>
        <w:tc>
          <w:tcPr>
            <w:tcW w:w="5528"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Các sản phẩm thân thiện với môi trường được Bộ Tài nguyên và Môi trường gắn Nhãn xanh Việt Nam; sản phẩm từ hoạt động tái chế, xử lý chất thải được cơ quan nhà nước có thẩm quyền chứng nhận</w:t>
            </w:r>
          </w:p>
        </w:tc>
        <w:tc>
          <w:tcPr>
            <w:tcW w:w="1701" w:type="dxa"/>
          </w:tcPr>
          <w:p w:rsidR="001E2618" w:rsidRDefault="0049357F">
            <w:pPr>
              <w:rPr>
                <w:rFonts w:asciiTheme="majorHAnsi" w:hAnsiTheme="majorHAnsi" w:cstheme="majorHAnsi"/>
                <w:sz w:val="24"/>
                <w:szCs w:val="24"/>
                <w:lang w:val="en-US"/>
              </w:rPr>
            </w:pPr>
            <w:r>
              <w:rPr>
                <w:rFonts w:asciiTheme="majorHAnsi" w:hAnsiTheme="majorHAnsi" w:cstheme="majorHAnsi"/>
                <w:sz w:val="24"/>
                <w:szCs w:val="24"/>
                <w:lang w:val="en-US"/>
              </w:rPr>
              <w:t xml:space="preserve">- Mức ưu đãi hỗ trợ quy định tại Thông tư số 128/2016/TT-BTC ngày 09/8/2016 </w:t>
            </w:r>
          </w:p>
        </w:tc>
      </w:tr>
      <w:tr w:rsidR="001E2618">
        <w:tc>
          <w:tcPr>
            <w:tcW w:w="734" w:type="dxa"/>
            <w:vMerge w:val="restart"/>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7</w:t>
            </w:r>
          </w:p>
        </w:tc>
        <w:tc>
          <w:tcPr>
            <w:tcW w:w="1501" w:type="dxa"/>
            <w:vMerge w:val="restart"/>
          </w:tcPr>
          <w:p w:rsidR="001E2618" w:rsidRDefault="0049357F">
            <w:pPr>
              <w:jc w:val="both"/>
              <w:rPr>
                <w:rFonts w:asciiTheme="majorHAnsi" w:hAnsiTheme="majorHAnsi" w:cstheme="majorHAnsi"/>
                <w:sz w:val="24"/>
                <w:szCs w:val="24"/>
                <w:lang w:val="af-ZA"/>
              </w:rPr>
            </w:pPr>
            <w:r>
              <w:rPr>
                <w:rFonts w:asciiTheme="majorHAnsi" w:hAnsiTheme="majorHAnsi" w:cstheme="majorHAnsi"/>
                <w:sz w:val="24"/>
                <w:szCs w:val="24"/>
                <w:lang w:val="af-ZA"/>
              </w:rPr>
              <w:t xml:space="preserve">Chính sách ưu đãi thuế giá trị gia tăng </w:t>
            </w:r>
          </w:p>
        </w:tc>
        <w:tc>
          <w:tcPr>
            <w:tcW w:w="1842" w:type="dxa"/>
            <w:vMerge w:val="restart"/>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 Chương VII, Nghị định 19/2015/NĐ-CP ưu đãi, hỗ trợ hoạt động bảo vệ môi trường; </w:t>
            </w:r>
          </w:p>
          <w:p w:rsidR="001E2618" w:rsidRDefault="001E2618">
            <w:pPr>
              <w:jc w:val="both"/>
              <w:rPr>
                <w:rFonts w:asciiTheme="majorHAnsi" w:hAnsiTheme="majorHAnsi" w:cstheme="majorHAnsi"/>
                <w:sz w:val="24"/>
                <w:szCs w:val="24"/>
              </w:rPr>
            </w:pPr>
          </w:p>
        </w:tc>
        <w:tc>
          <w:tcPr>
            <w:tcW w:w="4111" w:type="dxa"/>
          </w:tcPr>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eastAsia="Times New Roman" w:hAnsiTheme="majorHAnsi" w:cstheme="majorHAnsi"/>
                <w:iCs/>
                <w:color w:val="000000"/>
                <w:sz w:val="24"/>
                <w:szCs w:val="24"/>
                <w:lang w:val="en-US"/>
              </w:rPr>
              <w:t>- K</w:t>
            </w:r>
            <w:r>
              <w:rPr>
                <w:rFonts w:asciiTheme="majorHAnsi" w:eastAsia="Times New Roman" w:hAnsiTheme="majorHAnsi" w:cstheme="majorHAnsi"/>
                <w:iCs/>
                <w:color w:val="000000"/>
                <w:sz w:val="24"/>
                <w:szCs w:val="24"/>
              </w:rPr>
              <w:t>hông phải kê khai, tính nộp thuế GTGT khi chuyển nhượng quyền phát thải</w:t>
            </w:r>
          </w:p>
        </w:tc>
        <w:tc>
          <w:tcPr>
            <w:tcW w:w="5528" w:type="dxa"/>
          </w:tcPr>
          <w:p w:rsidR="001E2618" w:rsidRDefault="0049357F">
            <w:pPr>
              <w:jc w:val="both"/>
              <w:rPr>
                <w:rFonts w:asciiTheme="majorHAnsi" w:hAnsiTheme="majorHAnsi" w:cstheme="majorHAnsi"/>
                <w:bCs/>
                <w:color w:val="000000"/>
                <w:sz w:val="24"/>
                <w:szCs w:val="24"/>
                <w:lang w:val="en-US"/>
              </w:rPr>
            </w:pPr>
            <w:r>
              <w:rPr>
                <w:rFonts w:asciiTheme="majorHAnsi" w:eastAsia="Times New Roman" w:hAnsiTheme="majorHAnsi" w:cstheme="majorHAnsi"/>
                <w:color w:val="000000"/>
                <w:sz w:val="24"/>
                <w:szCs w:val="24"/>
                <w:lang w:val="en-US"/>
              </w:rPr>
              <w:t>T</w:t>
            </w:r>
            <w:r>
              <w:rPr>
                <w:rFonts w:asciiTheme="majorHAnsi" w:eastAsia="Times New Roman" w:hAnsiTheme="majorHAnsi" w:cstheme="majorHAnsi"/>
                <w:color w:val="000000"/>
                <w:sz w:val="24"/>
                <w:szCs w:val="24"/>
              </w:rPr>
              <w:t>ổ chức, cá nhân có hoạt động đầu tư công trình, hoạt động sản xuất, kinh doanh hàng hóa, dịch vụ về bảo vệ môi trường </w:t>
            </w:r>
            <w:r>
              <w:rPr>
                <w:rFonts w:asciiTheme="majorHAnsi" w:eastAsia="Times New Roman" w:hAnsiTheme="majorHAnsi" w:cstheme="majorHAnsi"/>
                <w:iCs/>
                <w:color w:val="000000"/>
                <w:sz w:val="24"/>
                <w:szCs w:val="24"/>
              </w:rPr>
              <w:t>có chứng nhận giảm phát thải</w:t>
            </w:r>
            <w:r>
              <w:rPr>
                <w:rFonts w:asciiTheme="majorHAnsi" w:eastAsia="Times New Roman" w:hAnsiTheme="majorHAnsi" w:cstheme="majorHAnsi"/>
                <w:iCs/>
                <w:color w:val="000000"/>
                <w:sz w:val="24"/>
                <w:szCs w:val="24"/>
                <w:lang w:val="en-US"/>
              </w:rPr>
              <w:t>.</w:t>
            </w:r>
          </w:p>
        </w:tc>
        <w:tc>
          <w:tcPr>
            <w:tcW w:w="1701" w:type="dxa"/>
          </w:tcPr>
          <w:p w:rsidR="001E2618" w:rsidRDefault="0049357F">
            <w:pPr>
              <w:rPr>
                <w:rFonts w:asciiTheme="majorHAnsi" w:hAnsiTheme="majorHAnsi" w:cstheme="majorHAnsi"/>
                <w:sz w:val="24"/>
                <w:szCs w:val="24"/>
                <w:lang w:val="en-US"/>
              </w:rPr>
            </w:pPr>
            <w:r>
              <w:rPr>
                <w:rFonts w:asciiTheme="majorHAnsi" w:hAnsiTheme="majorHAnsi" w:cstheme="majorHAnsi"/>
                <w:sz w:val="24"/>
                <w:szCs w:val="24"/>
                <w:lang w:val="en-US"/>
              </w:rPr>
              <w:t>- Quy định tại điểm a, khoản 3, Điều 2, Nghị định số 209/2013/NĐ-CP ngày 18/12/2013 hướng dẫn thi hành một số điều của Luật thuế GTGT</w:t>
            </w: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rFonts w:asciiTheme="majorHAnsi" w:hAnsiTheme="majorHAnsi" w:cstheme="majorHAnsi"/>
                <w:sz w:val="24"/>
                <w:szCs w:val="24"/>
                <w:lang w:val="af-ZA"/>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xml:space="preserve">- Không chịu thuế GTGT </w:t>
            </w:r>
          </w:p>
        </w:tc>
        <w:tc>
          <w:tcPr>
            <w:tcW w:w="5528" w:type="dxa"/>
          </w:tcPr>
          <w:p w:rsidR="001E2618" w:rsidRDefault="0049357F">
            <w:pPr>
              <w:jc w:val="both"/>
              <w:rPr>
                <w:rFonts w:asciiTheme="majorHAnsi" w:eastAsia="Times New Roman" w:hAnsiTheme="majorHAnsi" w:cstheme="majorHAnsi"/>
                <w:color w:val="000000"/>
                <w:sz w:val="24"/>
                <w:szCs w:val="24"/>
                <w:lang w:val="en-US"/>
              </w:rPr>
            </w:pPr>
            <w:r>
              <w:rPr>
                <w:rFonts w:asciiTheme="majorHAnsi" w:eastAsia="Times New Roman" w:hAnsiTheme="majorHAnsi" w:cstheme="majorHAnsi"/>
                <w:color w:val="000000"/>
                <w:sz w:val="24"/>
                <w:szCs w:val="24"/>
                <w:lang w:val="en-US"/>
              </w:rPr>
              <w:t>Dịch vụ hỏa táng, điện táng</w:t>
            </w:r>
          </w:p>
        </w:tc>
        <w:tc>
          <w:tcPr>
            <w:tcW w:w="1701" w:type="dxa"/>
          </w:tcPr>
          <w:p w:rsidR="001E2618" w:rsidRDefault="0049357F">
            <w:pPr>
              <w:rPr>
                <w:rFonts w:asciiTheme="majorHAnsi" w:hAnsiTheme="majorHAnsi" w:cstheme="majorHAnsi"/>
                <w:sz w:val="24"/>
                <w:szCs w:val="24"/>
                <w:lang w:val="en-US"/>
              </w:rPr>
            </w:pPr>
            <w:r>
              <w:rPr>
                <w:rFonts w:asciiTheme="majorHAnsi" w:hAnsiTheme="majorHAnsi" w:cstheme="majorHAnsi"/>
                <w:color w:val="000000"/>
                <w:sz w:val="24"/>
                <w:szCs w:val="24"/>
                <w:shd w:val="clear" w:color="auto" w:fill="FFFFFF"/>
                <w:lang w:val="en-US"/>
              </w:rPr>
              <w:t xml:space="preserve">Quy định tại </w:t>
            </w:r>
            <w:r>
              <w:rPr>
                <w:rFonts w:asciiTheme="majorHAnsi" w:hAnsiTheme="majorHAnsi" w:cstheme="majorHAnsi"/>
                <w:color w:val="000000"/>
                <w:sz w:val="24"/>
                <w:szCs w:val="24"/>
                <w:shd w:val="clear" w:color="auto" w:fill="FFFFFF"/>
              </w:rPr>
              <w:t>Điều 5</w:t>
            </w:r>
            <w:r>
              <w:rPr>
                <w:rFonts w:asciiTheme="majorHAnsi" w:hAnsiTheme="majorHAnsi" w:cstheme="majorHAnsi"/>
                <w:color w:val="000000"/>
                <w:sz w:val="24"/>
                <w:szCs w:val="24"/>
                <w:shd w:val="clear" w:color="auto" w:fill="FFFFFF"/>
                <w:lang w:val="en-US"/>
              </w:rPr>
              <w:t xml:space="preserve"> </w:t>
            </w:r>
            <w:r>
              <w:rPr>
                <w:rFonts w:asciiTheme="majorHAnsi" w:hAnsiTheme="majorHAnsi" w:cstheme="majorHAnsi"/>
                <w:color w:val="000000"/>
                <w:sz w:val="24"/>
                <w:szCs w:val="24"/>
                <w:shd w:val="clear" w:color="auto" w:fill="FFFFFF"/>
              </w:rPr>
              <w:t>Luật thuế GTGT</w:t>
            </w: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rFonts w:asciiTheme="majorHAnsi" w:hAnsiTheme="majorHAnsi" w:cstheme="majorHAnsi"/>
                <w:sz w:val="24"/>
                <w:szCs w:val="24"/>
                <w:lang w:val="af-ZA"/>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Không chịu thuế hoặc thuộc đối tượng chịu thuế hưởng mức thuế suất ưu đãi 5%</w:t>
            </w:r>
          </w:p>
        </w:tc>
        <w:tc>
          <w:tcPr>
            <w:tcW w:w="5528" w:type="dxa"/>
          </w:tcPr>
          <w:p w:rsidR="001E2618" w:rsidRDefault="0049357F">
            <w:pPr>
              <w:jc w:val="both"/>
              <w:rPr>
                <w:rFonts w:asciiTheme="majorHAnsi" w:eastAsia="Times New Roman" w:hAnsiTheme="majorHAnsi" w:cstheme="majorHAnsi"/>
                <w:color w:val="000000"/>
                <w:sz w:val="24"/>
                <w:szCs w:val="24"/>
                <w:lang w:val="en-US"/>
              </w:rPr>
            </w:pPr>
            <w:r>
              <w:rPr>
                <w:rFonts w:asciiTheme="majorHAnsi" w:eastAsia="Times New Roman" w:hAnsiTheme="majorHAnsi" w:cstheme="majorHAnsi"/>
                <w:color w:val="000000"/>
                <w:sz w:val="24"/>
                <w:szCs w:val="24"/>
                <w:lang w:val="en-US"/>
              </w:rPr>
              <w:t>Hoạt động nghiên cứu khoa học công nghệ, chuyển giao công nghệ về bảo vệ môi trường được ưu đãi, hỗ trợ theo quy định của pháp luật về khoa học công nghệ, chuyển giao công nghệ.</w:t>
            </w:r>
          </w:p>
        </w:tc>
        <w:tc>
          <w:tcPr>
            <w:tcW w:w="1701" w:type="dxa"/>
          </w:tcPr>
          <w:p w:rsidR="001E2618" w:rsidRDefault="0049357F">
            <w:pPr>
              <w:rPr>
                <w:rFonts w:asciiTheme="majorHAnsi" w:hAnsiTheme="majorHAnsi" w:cstheme="majorHAnsi"/>
                <w:sz w:val="24"/>
                <w:szCs w:val="24"/>
                <w:lang w:val="en-US"/>
              </w:rPr>
            </w:pPr>
            <w:bookmarkStart w:id="0" w:name="dc_113"/>
            <w:r>
              <w:rPr>
                <w:rFonts w:asciiTheme="majorHAnsi" w:hAnsiTheme="majorHAnsi" w:cstheme="majorHAnsi"/>
                <w:color w:val="000000"/>
                <w:sz w:val="24"/>
                <w:szCs w:val="24"/>
                <w:shd w:val="clear" w:color="auto" w:fill="FFFFFF"/>
                <w:lang w:val="en-US"/>
              </w:rPr>
              <w:t xml:space="preserve">- Quy định tại </w:t>
            </w:r>
            <w:r>
              <w:rPr>
                <w:rFonts w:asciiTheme="majorHAnsi" w:hAnsiTheme="majorHAnsi" w:cstheme="majorHAnsi"/>
                <w:color w:val="000000"/>
                <w:sz w:val="24"/>
                <w:szCs w:val="24"/>
                <w:shd w:val="clear" w:color="auto" w:fill="FFFFFF"/>
              </w:rPr>
              <w:t>Điều 5</w:t>
            </w:r>
            <w:r>
              <w:rPr>
                <w:rFonts w:asciiTheme="majorHAnsi" w:hAnsiTheme="majorHAnsi" w:cstheme="majorHAnsi"/>
                <w:color w:val="000000"/>
                <w:sz w:val="24"/>
                <w:szCs w:val="24"/>
                <w:shd w:val="clear" w:color="auto" w:fill="FFFFFF"/>
                <w:lang w:val="en-US"/>
              </w:rPr>
              <w:t xml:space="preserve"> và Điều 8</w:t>
            </w:r>
            <w:r>
              <w:rPr>
                <w:rFonts w:asciiTheme="majorHAnsi" w:hAnsiTheme="majorHAnsi" w:cstheme="majorHAnsi"/>
                <w:color w:val="000000"/>
                <w:sz w:val="24"/>
                <w:szCs w:val="24"/>
                <w:shd w:val="clear" w:color="auto" w:fill="FFFFFF"/>
              </w:rPr>
              <w:t xml:space="preserve"> Luật thuế GTGT</w:t>
            </w:r>
            <w:bookmarkEnd w:id="0"/>
          </w:p>
        </w:tc>
      </w:tr>
      <w:tr w:rsidR="001E2618">
        <w:tc>
          <w:tcPr>
            <w:tcW w:w="734" w:type="dxa"/>
            <w:vMerge w:val="restart"/>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8</w:t>
            </w:r>
          </w:p>
        </w:tc>
        <w:tc>
          <w:tcPr>
            <w:tcW w:w="1501" w:type="dxa"/>
          </w:tcPr>
          <w:p w:rsidR="001E2618" w:rsidRDefault="0049357F">
            <w:pPr>
              <w:jc w:val="both"/>
              <w:rPr>
                <w:rFonts w:asciiTheme="majorHAnsi" w:eastAsia="Times New Roman" w:hAnsiTheme="majorHAnsi" w:cstheme="majorHAnsi"/>
                <w:bCs/>
                <w:color w:val="000000"/>
                <w:sz w:val="24"/>
                <w:szCs w:val="24"/>
                <w:lang w:val="en-US"/>
              </w:rPr>
            </w:pPr>
            <w:r>
              <w:rPr>
                <w:rFonts w:asciiTheme="majorHAnsi" w:eastAsia="Times New Roman" w:hAnsiTheme="majorHAnsi" w:cstheme="majorHAnsi"/>
                <w:b/>
                <w:bCs/>
                <w:color w:val="000000"/>
                <w:sz w:val="24"/>
                <w:szCs w:val="24"/>
                <w:lang w:val="en-US"/>
              </w:rPr>
              <w:t xml:space="preserve">- </w:t>
            </w:r>
            <w:r>
              <w:rPr>
                <w:rFonts w:asciiTheme="majorHAnsi" w:eastAsia="Times New Roman" w:hAnsiTheme="majorHAnsi" w:cstheme="majorHAnsi"/>
                <w:bCs/>
                <w:color w:val="000000"/>
                <w:sz w:val="24"/>
                <w:szCs w:val="24"/>
                <w:lang w:val="en-US"/>
              </w:rPr>
              <w:t>Chính sách hỗ trợ về giá và tiêu thụ sản phẩm</w:t>
            </w:r>
          </w:p>
        </w:tc>
        <w:tc>
          <w:tcPr>
            <w:tcW w:w="1842" w:type="dxa"/>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xml:space="preserve">Được trợ giá theo quy định của pháp luật về sản xuất, cung ứng sản phẩm, </w:t>
            </w:r>
            <w:r>
              <w:rPr>
                <w:rFonts w:asciiTheme="majorHAnsi" w:eastAsia="Times New Roman" w:hAnsiTheme="majorHAnsi" w:cstheme="majorHAnsi"/>
                <w:iCs/>
                <w:color w:val="000000"/>
                <w:sz w:val="24"/>
                <w:szCs w:val="24"/>
                <w:u w:val="single"/>
                <w:lang w:val="en-US"/>
              </w:rPr>
              <w:t>dịch vụ công ích</w:t>
            </w:r>
          </w:p>
        </w:tc>
        <w:tc>
          <w:tcPr>
            <w:tcW w:w="5528" w:type="dxa"/>
          </w:tcPr>
          <w:p w:rsidR="001E2618" w:rsidRDefault="0049357F">
            <w:pPr>
              <w:rPr>
                <w:rFonts w:asciiTheme="majorHAnsi" w:eastAsia="Times New Roman" w:hAnsiTheme="majorHAnsi" w:cstheme="majorHAnsi"/>
                <w:b/>
                <w:i/>
                <w:color w:val="000000"/>
                <w:sz w:val="24"/>
                <w:szCs w:val="24"/>
                <w:lang w:val="en-US"/>
              </w:rPr>
            </w:pPr>
            <w:r>
              <w:rPr>
                <w:rFonts w:asciiTheme="majorHAnsi" w:eastAsia="Times New Roman" w:hAnsiTheme="majorHAnsi" w:cstheme="majorHAnsi"/>
                <w:b/>
                <w:i/>
                <w:color w:val="000000"/>
                <w:sz w:val="24"/>
                <w:szCs w:val="24"/>
                <w:lang w:val="en-US"/>
              </w:rPr>
              <w:t>Các hoạt động:</w:t>
            </w:r>
          </w:p>
          <w:p w:rsidR="001E2618" w:rsidRDefault="0049357F">
            <w:pPr>
              <w:rPr>
                <w:rFonts w:asciiTheme="majorHAnsi" w:hAnsiTheme="majorHAnsi" w:cstheme="majorHAnsi"/>
                <w:sz w:val="24"/>
                <w:szCs w:val="24"/>
                <w:lang w:val="en-US"/>
              </w:rPr>
            </w:pPr>
            <w:r>
              <w:rPr>
                <w:rFonts w:asciiTheme="majorHAnsi" w:eastAsia="Times New Roman" w:hAnsiTheme="majorHAnsi" w:cstheme="majorHAnsi"/>
                <w:color w:val="000000"/>
                <w:sz w:val="24"/>
                <w:szCs w:val="24"/>
                <w:lang w:val="en-US"/>
              </w:rPr>
              <w:t xml:space="preserve">- </w:t>
            </w:r>
            <w:r>
              <w:rPr>
                <w:rFonts w:asciiTheme="majorHAnsi" w:eastAsia="Times New Roman" w:hAnsiTheme="majorHAnsi" w:cstheme="majorHAnsi"/>
                <w:color w:val="000000"/>
                <w:sz w:val="24"/>
                <w:szCs w:val="24"/>
              </w:rPr>
              <w:t>Thu gom, vận chuyển, xử lý chất thải rắn thông thường tập trung</w:t>
            </w:r>
            <w:r>
              <w:rPr>
                <w:rFonts w:asciiTheme="majorHAnsi" w:eastAsia="Times New Roman" w:hAnsiTheme="majorHAnsi" w:cstheme="majorHAnsi"/>
                <w:color w:val="000000"/>
                <w:sz w:val="24"/>
                <w:szCs w:val="24"/>
                <w:lang w:val="en-US"/>
              </w:rPr>
              <w:t>;</w:t>
            </w:r>
          </w:p>
          <w:p w:rsidR="001E2618" w:rsidRDefault="0049357F">
            <w:pPr>
              <w:rPr>
                <w:rFonts w:asciiTheme="majorHAnsi" w:hAnsiTheme="majorHAnsi" w:cstheme="majorHAnsi"/>
                <w:sz w:val="24"/>
                <w:szCs w:val="24"/>
                <w:lang w:val="en-US"/>
              </w:rPr>
            </w:pPr>
            <w:r>
              <w:rPr>
                <w:rFonts w:asciiTheme="majorHAnsi" w:eastAsia="Times New Roman" w:hAnsiTheme="majorHAnsi" w:cstheme="majorHAnsi"/>
                <w:color w:val="000000"/>
                <w:sz w:val="24"/>
                <w:szCs w:val="24"/>
                <w:lang w:val="en-US"/>
              </w:rPr>
              <w:t xml:space="preserve">- </w:t>
            </w:r>
            <w:r>
              <w:rPr>
                <w:rFonts w:asciiTheme="majorHAnsi" w:eastAsia="Times New Roman" w:hAnsiTheme="majorHAnsi" w:cstheme="majorHAnsi"/>
                <w:color w:val="000000"/>
                <w:sz w:val="24"/>
                <w:szCs w:val="24"/>
              </w:rPr>
              <w:t>Dịch vụ hỏa táng, điện táng</w:t>
            </w:r>
            <w:r>
              <w:rPr>
                <w:rFonts w:asciiTheme="majorHAnsi" w:eastAsia="Times New Roman" w:hAnsiTheme="majorHAnsi" w:cstheme="majorHAnsi"/>
                <w:color w:val="000000"/>
                <w:sz w:val="24"/>
                <w:szCs w:val="24"/>
                <w:lang w:val="en-US"/>
              </w:rPr>
              <w:t>;</w:t>
            </w:r>
          </w:p>
          <w:p w:rsidR="001E2618" w:rsidRDefault="0049357F">
            <w:pPr>
              <w:rPr>
                <w:rFonts w:asciiTheme="majorHAnsi" w:eastAsia="Times New Roman" w:hAnsiTheme="majorHAnsi" w:cstheme="majorHAnsi"/>
                <w:color w:val="000000"/>
                <w:sz w:val="24"/>
                <w:szCs w:val="24"/>
                <w:lang w:val="en-US"/>
              </w:rPr>
            </w:pPr>
            <w:r>
              <w:rPr>
                <w:rFonts w:asciiTheme="majorHAnsi" w:eastAsia="Times New Roman" w:hAnsiTheme="majorHAnsi" w:cstheme="majorHAnsi"/>
                <w:color w:val="000000"/>
                <w:sz w:val="24"/>
                <w:szCs w:val="24"/>
                <w:lang w:val="en-US"/>
              </w:rPr>
              <w:t xml:space="preserve">- </w:t>
            </w:r>
            <w:r>
              <w:rPr>
                <w:rFonts w:asciiTheme="majorHAnsi" w:eastAsia="Times New Roman" w:hAnsiTheme="majorHAnsi" w:cstheme="majorHAnsi"/>
                <w:color w:val="000000"/>
                <w:sz w:val="24"/>
                <w:szCs w:val="24"/>
              </w:rPr>
              <w:t>Quan trắc môi trường</w:t>
            </w:r>
            <w:r>
              <w:rPr>
                <w:rFonts w:asciiTheme="majorHAnsi" w:eastAsia="Times New Roman" w:hAnsiTheme="majorHAnsi" w:cstheme="majorHAnsi"/>
                <w:color w:val="000000"/>
                <w:sz w:val="24"/>
                <w:szCs w:val="24"/>
                <w:lang w:val="en-US"/>
              </w:rPr>
              <w:t xml:space="preserve"> nền.</w:t>
            </w:r>
          </w:p>
          <w:p w:rsidR="001E2618" w:rsidRDefault="0049357F">
            <w:pPr>
              <w:rPr>
                <w:rFonts w:asciiTheme="majorHAnsi" w:eastAsia="Times New Roman" w:hAnsiTheme="majorHAnsi" w:cstheme="majorHAnsi"/>
                <w:b/>
                <w:i/>
                <w:color w:val="000000"/>
                <w:sz w:val="24"/>
                <w:szCs w:val="24"/>
                <w:lang w:val="en-US"/>
              </w:rPr>
            </w:pPr>
            <w:r>
              <w:rPr>
                <w:rFonts w:asciiTheme="majorHAnsi" w:eastAsia="Times New Roman" w:hAnsiTheme="majorHAnsi" w:cstheme="majorHAnsi"/>
                <w:b/>
                <w:i/>
                <w:color w:val="000000"/>
                <w:sz w:val="24"/>
                <w:szCs w:val="24"/>
                <w:lang w:val="en-US"/>
              </w:rPr>
              <w:t>Sản phẩm của các dự án:</w:t>
            </w:r>
          </w:p>
          <w:p w:rsidR="001E2618" w:rsidRDefault="0049357F">
            <w:pPr>
              <w:rPr>
                <w:rFonts w:asciiTheme="majorHAnsi" w:eastAsia="Times New Roman" w:hAnsiTheme="majorHAnsi" w:cstheme="majorHAnsi"/>
                <w:color w:val="000000"/>
                <w:sz w:val="24"/>
                <w:szCs w:val="24"/>
                <w:lang w:val="en-US"/>
              </w:rPr>
            </w:pPr>
            <w:r>
              <w:rPr>
                <w:rFonts w:asciiTheme="majorHAnsi" w:eastAsia="Times New Roman" w:hAnsiTheme="majorHAnsi" w:cstheme="majorHAnsi"/>
                <w:color w:val="000000"/>
                <w:sz w:val="24"/>
                <w:szCs w:val="24"/>
                <w:lang w:val="en-US"/>
              </w:rPr>
              <w:t xml:space="preserve">- </w:t>
            </w:r>
            <w:r>
              <w:rPr>
                <w:rFonts w:asciiTheme="majorHAnsi" w:eastAsia="Times New Roman" w:hAnsiTheme="majorHAnsi" w:cstheme="majorHAnsi"/>
                <w:color w:val="000000"/>
                <w:sz w:val="24"/>
                <w:szCs w:val="24"/>
              </w:rPr>
              <w:t>Sản xuất các sản phẩm thân thiện với môi trường được Bộ Tài nguyên và Môi trường gắn Nhãn xanh Việt Nam; sản phẩm từ hoạt động tái chế, xử lý chất thải được cơ quan nhà nước có thẩm quyền chứng nhận</w:t>
            </w:r>
            <w:r>
              <w:rPr>
                <w:rFonts w:asciiTheme="majorHAnsi" w:eastAsia="Times New Roman" w:hAnsiTheme="majorHAnsi" w:cstheme="majorHAnsi"/>
                <w:color w:val="000000"/>
                <w:sz w:val="24"/>
                <w:szCs w:val="24"/>
                <w:lang w:val="en-US"/>
              </w:rPr>
              <w:t>.</w:t>
            </w:r>
          </w:p>
          <w:p w:rsidR="001E2618" w:rsidRDefault="0049357F">
            <w:pPr>
              <w:rPr>
                <w:rFonts w:asciiTheme="majorHAnsi" w:eastAsia="Times New Roman" w:hAnsiTheme="majorHAnsi" w:cstheme="majorHAnsi"/>
                <w:color w:val="000000"/>
                <w:sz w:val="24"/>
                <w:szCs w:val="24"/>
                <w:lang w:val="en-US"/>
              </w:rPr>
            </w:pPr>
            <w:r>
              <w:rPr>
                <w:rFonts w:asciiTheme="majorHAnsi" w:eastAsia="Times New Roman" w:hAnsiTheme="majorHAnsi" w:cstheme="majorHAnsi"/>
                <w:color w:val="000000"/>
                <w:sz w:val="24"/>
                <w:szCs w:val="24"/>
                <w:lang w:val="en-US"/>
              </w:rPr>
              <w:t xml:space="preserve">- </w:t>
            </w:r>
            <w:r>
              <w:rPr>
                <w:rFonts w:asciiTheme="majorHAnsi" w:eastAsia="Times New Roman" w:hAnsiTheme="majorHAnsi" w:cstheme="majorHAnsi"/>
                <w:color w:val="000000"/>
                <w:sz w:val="24"/>
                <w:szCs w:val="24"/>
              </w:rPr>
              <w:t>Sản xuất xăng, nhiên liệu diezen và nhiên liệu sinh học được chứng nhận hợp quy; than sinh học; năng lượng từ sử dụng sức gió, ánh sáng mặt trời, thủy triều, địa nhiệt và các dạng năng lượng tái tạo khác.</w:t>
            </w:r>
          </w:p>
          <w:p w:rsidR="001E2618" w:rsidRDefault="0049357F">
            <w:pPr>
              <w:rPr>
                <w:i/>
                <w:sz w:val="24"/>
                <w:szCs w:val="24"/>
                <w:lang w:val="en-US"/>
              </w:rPr>
            </w:pPr>
            <w:r>
              <w:rPr>
                <w:rFonts w:asciiTheme="majorHAnsi" w:eastAsia="Times New Roman" w:hAnsiTheme="majorHAnsi" w:cstheme="majorHAnsi"/>
                <w:i/>
                <w:color w:val="000000"/>
                <w:sz w:val="24"/>
                <w:szCs w:val="24"/>
                <w:lang w:val="en-US"/>
              </w:rPr>
              <w:t xml:space="preserve">(Điều kiện: </w:t>
            </w:r>
            <w:r>
              <w:rPr>
                <w:rFonts w:asciiTheme="majorHAnsi" w:hAnsiTheme="majorHAnsi" w:cstheme="majorHAnsi"/>
                <w:i/>
                <w:sz w:val="24"/>
                <w:szCs w:val="24"/>
                <w:lang w:val="en-US"/>
              </w:rPr>
              <w:t xml:space="preserve">phải </w:t>
            </w:r>
            <w:r>
              <w:rPr>
                <w:rFonts w:asciiTheme="majorHAnsi" w:eastAsia="Times New Roman" w:hAnsiTheme="majorHAnsi" w:cstheme="majorHAnsi"/>
                <w:i/>
                <w:color w:val="000000"/>
                <w:sz w:val="24"/>
                <w:szCs w:val="24"/>
              </w:rPr>
              <w:t>đáp ứng các tiêu chí về sản phẩm, dịch vụ công ích</w:t>
            </w:r>
            <w:r>
              <w:rPr>
                <w:rFonts w:asciiTheme="majorHAnsi" w:eastAsia="Times New Roman" w:hAnsiTheme="majorHAnsi" w:cstheme="majorHAnsi"/>
                <w:i/>
                <w:color w:val="000000"/>
                <w:sz w:val="24"/>
                <w:szCs w:val="24"/>
                <w:lang w:val="en-US"/>
              </w:rPr>
              <w:t>)</w:t>
            </w:r>
          </w:p>
        </w:tc>
        <w:tc>
          <w:tcPr>
            <w:tcW w:w="1701" w:type="dxa"/>
          </w:tcPr>
          <w:p w:rsidR="001E2618" w:rsidRDefault="001E2618">
            <w:pPr>
              <w:rPr>
                <w:rFonts w:asciiTheme="majorHAnsi" w:hAnsiTheme="majorHAnsi" w:cstheme="majorHAnsi"/>
                <w:color w:val="000000"/>
                <w:sz w:val="24"/>
                <w:szCs w:val="24"/>
                <w:shd w:val="clear" w:color="auto" w:fill="FFFFFF"/>
                <w:lang w:val="en-US"/>
              </w:rPr>
            </w:pP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tcPr>
          <w:p w:rsidR="001E2618" w:rsidRDefault="001E2618">
            <w:pPr>
              <w:jc w:val="both"/>
              <w:rPr>
                <w:rFonts w:asciiTheme="majorHAnsi" w:eastAsia="Times New Roman" w:hAnsiTheme="majorHAnsi" w:cstheme="majorHAnsi"/>
                <w:b/>
                <w:bCs/>
                <w:color w:val="000000"/>
                <w:sz w:val="24"/>
                <w:szCs w:val="24"/>
                <w:lang w:val="en-US"/>
              </w:rPr>
            </w:pPr>
          </w:p>
        </w:tc>
        <w:tc>
          <w:tcPr>
            <w:tcW w:w="1842" w:type="dxa"/>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xml:space="preserve">Người đứng đầu cơ quan, đơn vị sử dụng ngân sách nhà nước có trách nhiệm ưu tiên mua sắm công sản phẩm </w:t>
            </w:r>
          </w:p>
        </w:tc>
        <w:tc>
          <w:tcPr>
            <w:tcW w:w="5528" w:type="dxa"/>
          </w:tcPr>
          <w:p w:rsidR="001E2618" w:rsidRDefault="0049357F">
            <w:pPr>
              <w:rPr>
                <w:rFonts w:asciiTheme="majorHAnsi" w:eastAsia="Times New Roman" w:hAnsiTheme="majorHAnsi" w:cstheme="majorHAnsi"/>
                <w:b/>
                <w:i/>
                <w:color w:val="000000"/>
                <w:sz w:val="24"/>
                <w:szCs w:val="24"/>
                <w:lang w:val="en-US"/>
              </w:rPr>
            </w:pPr>
            <w:r>
              <w:rPr>
                <w:rFonts w:asciiTheme="majorHAnsi" w:eastAsia="Times New Roman" w:hAnsiTheme="majorHAnsi" w:cstheme="majorHAnsi"/>
                <w:b/>
                <w:i/>
                <w:color w:val="000000"/>
                <w:sz w:val="24"/>
                <w:szCs w:val="24"/>
                <w:lang w:val="en-US"/>
              </w:rPr>
              <w:t>Sản phẩm của các dự án:</w:t>
            </w:r>
          </w:p>
          <w:p w:rsidR="001E2618" w:rsidRDefault="0049357F">
            <w:pPr>
              <w:rPr>
                <w:rFonts w:asciiTheme="majorHAnsi" w:eastAsia="Times New Roman" w:hAnsiTheme="majorHAnsi" w:cstheme="majorHAnsi"/>
                <w:color w:val="000000"/>
                <w:sz w:val="24"/>
                <w:szCs w:val="24"/>
                <w:lang w:val="en-US"/>
              </w:rPr>
            </w:pPr>
            <w:r>
              <w:rPr>
                <w:rFonts w:asciiTheme="majorHAnsi" w:eastAsia="Times New Roman" w:hAnsiTheme="majorHAnsi" w:cstheme="majorHAnsi"/>
                <w:color w:val="000000"/>
                <w:sz w:val="24"/>
                <w:szCs w:val="24"/>
                <w:lang w:val="en-US"/>
              </w:rPr>
              <w:t xml:space="preserve">- </w:t>
            </w:r>
            <w:r>
              <w:rPr>
                <w:rFonts w:asciiTheme="majorHAnsi" w:eastAsia="Times New Roman" w:hAnsiTheme="majorHAnsi" w:cstheme="majorHAnsi"/>
                <w:color w:val="000000"/>
                <w:sz w:val="24"/>
                <w:szCs w:val="24"/>
              </w:rPr>
              <w:t>Sản xuất các sản phẩm thân thiện với môi trường được Bộ Tài nguyên và Môi trường gắn Nhãn xanh Việt Nam; sản phẩm từ hoạt động tái chế, xử lý chất thải được cơ quan nhà nước có thẩm quyền chứng nhận</w:t>
            </w:r>
            <w:r>
              <w:rPr>
                <w:rFonts w:asciiTheme="majorHAnsi" w:eastAsia="Times New Roman" w:hAnsiTheme="majorHAnsi" w:cstheme="majorHAnsi"/>
                <w:color w:val="000000"/>
                <w:sz w:val="24"/>
                <w:szCs w:val="24"/>
                <w:lang w:val="en-US"/>
              </w:rPr>
              <w:t>.</w:t>
            </w:r>
          </w:p>
          <w:p w:rsidR="001E2618" w:rsidRDefault="0049357F">
            <w:pPr>
              <w:rPr>
                <w:rFonts w:asciiTheme="majorHAnsi" w:eastAsia="Times New Roman" w:hAnsiTheme="majorHAnsi" w:cstheme="majorHAnsi"/>
                <w:color w:val="000000"/>
                <w:sz w:val="24"/>
                <w:szCs w:val="24"/>
                <w:lang w:val="en-US"/>
              </w:rPr>
            </w:pPr>
            <w:r>
              <w:rPr>
                <w:rFonts w:asciiTheme="majorHAnsi" w:eastAsia="Times New Roman" w:hAnsiTheme="majorHAnsi" w:cstheme="majorHAnsi"/>
                <w:color w:val="000000"/>
                <w:sz w:val="24"/>
                <w:szCs w:val="24"/>
                <w:lang w:val="en-US"/>
              </w:rPr>
              <w:t xml:space="preserve">- </w:t>
            </w:r>
            <w:r>
              <w:rPr>
                <w:rFonts w:asciiTheme="majorHAnsi" w:eastAsia="Times New Roman" w:hAnsiTheme="majorHAnsi" w:cstheme="majorHAnsi"/>
                <w:color w:val="000000"/>
                <w:sz w:val="24"/>
                <w:szCs w:val="24"/>
              </w:rPr>
              <w:t>Sản xuất xăng, nhiên liệu diezen và nhiên liệu sinh học được chứng nhận hợp quy; than sinh học; năng lượng từ sử dụng sức gió, ánh sáng mặt trời, thủy triều, địa nhiệt và các dạng năng lượng tái tạo khác.</w:t>
            </w:r>
          </w:p>
        </w:tc>
        <w:tc>
          <w:tcPr>
            <w:tcW w:w="1701" w:type="dxa"/>
          </w:tcPr>
          <w:p w:rsidR="001E2618" w:rsidRDefault="001E2618">
            <w:pPr>
              <w:rPr>
                <w:rFonts w:asciiTheme="majorHAnsi" w:hAnsiTheme="majorHAnsi" w:cstheme="majorHAnsi"/>
                <w:color w:val="000000"/>
                <w:sz w:val="24"/>
                <w:szCs w:val="24"/>
                <w:shd w:val="clear" w:color="auto" w:fill="FFFFFF"/>
                <w:lang w:val="en-US"/>
              </w:rPr>
            </w:pPr>
          </w:p>
        </w:tc>
      </w:tr>
      <w:tr w:rsidR="001E2618">
        <w:tc>
          <w:tcPr>
            <w:tcW w:w="734"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9</w:t>
            </w:r>
          </w:p>
        </w:tc>
        <w:tc>
          <w:tcPr>
            <w:tcW w:w="1501" w:type="dxa"/>
          </w:tcPr>
          <w:p w:rsidR="001E2618" w:rsidRDefault="0049357F">
            <w:pPr>
              <w:jc w:val="both"/>
              <w:rPr>
                <w:rFonts w:asciiTheme="majorHAnsi" w:eastAsia="Times New Roman" w:hAnsiTheme="majorHAnsi" w:cstheme="majorHAnsi"/>
                <w:bCs/>
                <w:color w:val="000000"/>
                <w:sz w:val="24"/>
                <w:szCs w:val="24"/>
                <w:lang w:val="en-US"/>
              </w:rPr>
            </w:pPr>
            <w:r>
              <w:rPr>
                <w:rFonts w:asciiTheme="majorHAnsi" w:eastAsia="Times New Roman" w:hAnsiTheme="majorHAnsi" w:cstheme="majorHAnsi"/>
                <w:bCs/>
                <w:color w:val="000000"/>
                <w:sz w:val="24"/>
                <w:szCs w:val="24"/>
                <w:lang w:val="en-US"/>
              </w:rPr>
              <w:t>Chính sách hỗ trợ phân loại rác tại nguồn</w:t>
            </w:r>
          </w:p>
        </w:tc>
        <w:tc>
          <w:tcPr>
            <w:tcW w:w="1842" w:type="dxa"/>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Cung cấp miễn phí các dụng cụ cho người dân thực hiện phân loại rác thải sinh hoạt, sản phẩm thải bỏ tại nguồn.</w:t>
            </w:r>
          </w:p>
        </w:tc>
        <w:tc>
          <w:tcPr>
            <w:tcW w:w="5528" w:type="dxa"/>
          </w:tcPr>
          <w:p w:rsidR="001E2618" w:rsidRDefault="0049357F">
            <w:pPr>
              <w:rPr>
                <w:rFonts w:asciiTheme="majorHAnsi" w:eastAsia="Times New Roman" w:hAnsiTheme="majorHAnsi" w:cstheme="majorHAnsi"/>
                <w:b/>
                <w:i/>
                <w:color w:val="000000"/>
                <w:sz w:val="24"/>
                <w:szCs w:val="24"/>
                <w:lang w:val="en-US"/>
              </w:rPr>
            </w:pPr>
            <w:r>
              <w:rPr>
                <w:rFonts w:asciiTheme="majorHAnsi" w:eastAsia="Times New Roman" w:hAnsiTheme="majorHAnsi" w:cstheme="majorHAnsi"/>
                <w:iCs/>
                <w:color w:val="000000"/>
                <w:sz w:val="24"/>
                <w:szCs w:val="24"/>
                <w:lang w:val="en-US"/>
              </w:rPr>
              <w:t>- Người dân thực hiện phân loại rác thải sinh hoạt, sản phẩm thải bỏ tại nguồn.</w:t>
            </w:r>
          </w:p>
        </w:tc>
        <w:tc>
          <w:tcPr>
            <w:tcW w:w="1701" w:type="dxa"/>
          </w:tcPr>
          <w:p w:rsidR="001E2618" w:rsidRDefault="001E2618">
            <w:pPr>
              <w:rPr>
                <w:rFonts w:asciiTheme="majorHAnsi" w:hAnsiTheme="majorHAnsi" w:cstheme="majorHAnsi"/>
                <w:color w:val="000000"/>
                <w:sz w:val="24"/>
                <w:szCs w:val="24"/>
                <w:shd w:val="clear" w:color="auto" w:fill="FFFFFF"/>
                <w:lang w:val="en-US"/>
              </w:rPr>
            </w:pPr>
          </w:p>
        </w:tc>
      </w:tr>
      <w:tr w:rsidR="001E2618">
        <w:tc>
          <w:tcPr>
            <w:tcW w:w="734" w:type="dxa"/>
          </w:tcPr>
          <w:p w:rsidR="001E2618" w:rsidRPr="00E91BA5" w:rsidRDefault="0049357F">
            <w:pPr>
              <w:jc w:val="center"/>
              <w:rPr>
                <w:rFonts w:asciiTheme="majorHAnsi" w:hAnsiTheme="majorHAnsi" w:cstheme="majorHAnsi"/>
                <w:b/>
                <w:sz w:val="24"/>
                <w:szCs w:val="24"/>
                <w:highlight w:val="yellow"/>
                <w:lang w:val="en-US"/>
              </w:rPr>
            </w:pPr>
            <w:r w:rsidRPr="00E91BA5">
              <w:rPr>
                <w:rFonts w:asciiTheme="majorHAnsi" w:hAnsiTheme="majorHAnsi" w:cstheme="majorHAnsi"/>
                <w:b/>
                <w:sz w:val="24"/>
                <w:szCs w:val="24"/>
                <w:highlight w:val="yellow"/>
                <w:lang w:val="en-US"/>
              </w:rPr>
              <w:t>II</w:t>
            </w:r>
          </w:p>
        </w:tc>
        <w:tc>
          <w:tcPr>
            <w:tcW w:w="14683" w:type="dxa"/>
            <w:gridSpan w:val="5"/>
          </w:tcPr>
          <w:p w:rsidR="001E2618" w:rsidRPr="00E91BA5" w:rsidRDefault="0049357F">
            <w:pPr>
              <w:rPr>
                <w:rFonts w:asciiTheme="majorHAnsi" w:hAnsiTheme="majorHAnsi" w:cstheme="majorHAnsi"/>
                <w:b/>
                <w:color w:val="000000"/>
                <w:sz w:val="24"/>
                <w:szCs w:val="24"/>
                <w:highlight w:val="yellow"/>
                <w:shd w:val="clear" w:color="auto" w:fill="FFFFFF"/>
                <w:lang w:val="en-US"/>
              </w:rPr>
            </w:pPr>
            <w:r w:rsidRPr="00E91BA5">
              <w:rPr>
                <w:rFonts w:asciiTheme="majorHAnsi" w:eastAsia="Times New Roman" w:hAnsiTheme="majorHAnsi" w:cstheme="majorHAnsi"/>
                <w:b/>
                <w:bCs/>
                <w:color w:val="000000"/>
                <w:sz w:val="24"/>
                <w:szCs w:val="24"/>
                <w:highlight w:val="yellow"/>
                <w:lang w:val="en-US"/>
              </w:rPr>
              <w:t>CHÍNH SÁCH TỈNH ĐÃ BAN HÀNH</w:t>
            </w:r>
          </w:p>
        </w:tc>
      </w:tr>
      <w:tr w:rsidR="001E2618">
        <w:tc>
          <w:tcPr>
            <w:tcW w:w="734"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1</w:t>
            </w:r>
          </w:p>
        </w:tc>
        <w:tc>
          <w:tcPr>
            <w:tcW w:w="1501" w:type="dxa"/>
          </w:tcPr>
          <w:p w:rsidR="001E2618" w:rsidRDefault="0049357F">
            <w:pPr>
              <w:jc w:val="both"/>
              <w:rPr>
                <w:rFonts w:asciiTheme="majorHAnsi" w:eastAsia="Times New Roman" w:hAnsiTheme="majorHAnsi" w:cstheme="majorHAnsi"/>
                <w:bCs/>
                <w:color w:val="000000"/>
                <w:sz w:val="24"/>
                <w:szCs w:val="24"/>
                <w:lang w:val="en-US"/>
              </w:rPr>
            </w:pPr>
            <w:r>
              <w:rPr>
                <w:sz w:val="24"/>
                <w:szCs w:val="24"/>
                <w:lang w:val="en-US"/>
              </w:rPr>
              <w:t>Chính sách về đất đai</w:t>
            </w:r>
          </w:p>
        </w:tc>
        <w:tc>
          <w:tcPr>
            <w:tcW w:w="1842"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Quyết định số 07/2012/QĐ-UBND ngày 21/3/2012 của UBND tỉnh</w:t>
            </w: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Được nhà nước tổ chức thu hồi đất, giao đất cho thuê đất</w:t>
            </w:r>
          </w:p>
        </w:tc>
        <w:tc>
          <w:tcPr>
            <w:tcW w:w="5528"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Dự án đầu tư trong lĩnh vực môi trường bao gồm: thu gom, vận chuyển rác thải, xử lý rác thải, chất thải, xử lý môi trường.</w:t>
            </w:r>
          </w:p>
        </w:tc>
        <w:tc>
          <w:tcPr>
            <w:tcW w:w="1701" w:type="dxa"/>
          </w:tcPr>
          <w:p w:rsidR="001E2618" w:rsidRDefault="0049357F">
            <w:pPr>
              <w:rPr>
                <w:rFonts w:asciiTheme="majorHAnsi" w:hAnsiTheme="majorHAnsi" w:cstheme="majorHAnsi"/>
                <w:color w:val="000000"/>
                <w:sz w:val="24"/>
                <w:szCs w:val="24"/>
                <w:shd w:val="clear" w:color="auto" w:fill="FFFFFF"/>
                <w:lang w:val="en-US"/>
              </w:rPr>
            </w:pPr>
            <w:r>
              <w:rPr>
                <w:rFonts w:asciiTheme="majorHAnsi" w:eastAsia="Times New Roman" w:hAnsiTheme="majorHAnsi" w:cstheme="majorHAnsi"/>
                <w:iCs/>
                <w:color w:val="000000"/>
                <w:sz w:val="24"/>
                <w:szCs w:val="24"/>
                <w:lang w:val="en-US"/>
              </w:rPr>
              <w:t xml:space="preserve">Ngân sách tỉnh </w:t>
            </w:r>
          </w:p>
        </w:tc>
      </w:tr>
      <w:tr w:rsidR="001E2618">
        <w:tc>
          <w:tcPr>
            <w:tcW w:w="734" w:type="dxa"/>
            <w:vMerge w:val="restart"/>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2</w:t>
            </w:r>
          </w:p>
        </w:tc>
        <w:tc>
          <w:tcPr>
            <w:tcW w:w="1501" w:type="dxa"/>
            <w:vMerge w:val="restart"/>
          </w:tcPr>
          <w:p w:rsidR="001E2618" w:rsidRDefault="0049357F">
            <w:pPr>
              <w:jc w:val="both"/>
              <w:rPr>
                <w:sz w:val="24"/>
                <w:szCs w:val="24"/>
                <w:lang w:val="en-US"/>
              </w:rPr>
            </w:pPr>
            <w:r>
              <w:rPr>
                <w:sz w:val="24"/>
                <w:szCs w:val="24"/>
                <w:lang w:val="en-US"/>
              </w:rPr>
              <w:t>Chính sách hỗ trợ về san lấp mặt bằng, hạ tầng kỹ thuật</w:t>
            </w:r>
          </w:p>
        </w:tc>
        <w:tc>
          <w:tcPr>
            <w:tcW w:w="1842" w:type="dxa"/>
            <w:vMerge w:val="restart"/>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Quyết định số 07/2012/QĐ-UBND ngày 21/3/2012 của </w:t>
            </w: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Hỗ trợ 50% kinh phí san lấp mặt bằng nhưng không quá các mức sau:</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Đến 500 triệu đồng cho các dự án có tổng vốn đầu tư từ 30 tỷ đến 50 tỷ đồng;</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Đến 01 tỷ đồng cho các dự án có tổng vốn đầu tư từ 50 tỷ đến 200 tỷ đồng;</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Đến 02 tỷ đồng cho các dự án có tổng vốn đầu tư từ 200 tỷ đến 300 tỷ đồng;</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Đến 03 tỷ đồng cho các dự án có tổng vốn đầu tư trên 300 tỷ đồng;</w:t>
            </w:r>
          </w:p>
        </w:tc>
        <w:tc>
          <w:tcPr>
            <w:tcW w:w="5528"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Dự án đầu tư sản xuất, kinh doanh có vốn đầu tư từ 30 tỷ đồng trở lên, đầu tư trong các cụm công nghiệp, tiểu thủ công nghiệp.</w:t>
            </w:r>
          </w:p>
          <w:p w:rsidR="001E2618" w:rsidRDefault="0049357F">
            <w:pPr>
              <w:rPr>
                <w:rFonts w:asciiTheme="majorHAnsi" w:eastAsia="Times New Roman" w:hAnsiTheme="majorHAnsi" w:cstheme="majorHAnsi"/>
                <w:i/>
                <w:iCs/>
                <w:color w:val="000000"/>
                <w:sz w:val="24"/>
                <w:szCs w:val="24"/>
                <w:lang w:val="en-US"/>
              </w:rPr>
            </w:pPr>
            <w:r>
              <w:rPr>
                <w:rFonts w:asciiTheme="majorHAnsi" w:eastAsia="Times New Roman" w:hAnsiTheme="majorHAnsi" w:cstheme="majorHAnsi"/>
                <w:i/>
                <w:iCs/>
                <w:color w:val="000000"/>
                <w:sz w:val="24"/>
                <w:szCs w:val="24"/>
                <w:lang w:val="en-US"/>
              </w:rPr>
              <w:t xml:space="preserve">(Lĩnh vực môi trường bao gồm: thu gom, vận chuyển rác thải, xử lý rác thải, chất thải, xử lý môi trường </w:t>
            </w:r>
            <w:r>
              <w:rPr>
                <w:rFonts w:asciiTheme="majorHAnsi" w:eastAsia="Times New Roman" w:hAnsiTheme="majorHAnsi" w:cstheme="majorHAnsi"/>
                <w:b/>
                <w:i/>
                <w:iCs/>
                <w:color w:val="000000"/>
                <w:sz w:val="24"/>
                <w:szCs w:val="24"/>
                <w:lang w:val="en-US"/>
              </w:rPr>
              <w:t xml:space="preserve">khó tiếp cận </w:t>
            </w:r>
            <w:r>
              <w:rPr>
                <w:rFonts w:asciiTheme="majorHAnsi" w:eastAsia="Times New Roman" w:hAnsiTheme="majorHAnsi" w:cstheme="majorHAnsi"/>
                <w:i/>
                <w:iCs/>
                <w:color w:val="000000"/>
                <w:sz w:val="24"/>
                <w:szCs w:val="24"/>
                <w:lang w:val="en-US"/>
              </w:rPr>
              <w:t xml:space="preserve">do vướng quy định </w:t>
            </w:r>
            <w:r>
              <w:rPr>
                <w:rFonts w:asciiTheme="majorHAnsi" w:eastAsia="Times New Roman" w:hAnsiTheme="majorHAnsi" w:cstheme="majorHAnsi"/>
                <w:i/>
                <w:iCs/>
                <w:color w:val="000000"/>
                <w:sz w:val="24"/>
                <w:szCs w:val="24"/>
                <w:u w:val="single"/>
                <w:lang w:val="en-US"/>
              </w:rPr>
              <w:t>"đầu tư trong các cụm công nghiệp, tiểu thủ công nghiệp")</w:t>
            </w:r>
          </w:p>
        </w:tc>
        <w:tc>
          <w:tcPr>
            <w:tcW w:w="1701" w:type="dxa"/>
          </w:tcPr>
          <w:p w:rsidR="001E2618" w:rsidRDefault="0049357F">
            <w:pPr>
              <w:rPr>
                <w:rFonts w:asciiTheme="majorHAnsi" w:hAnsiTheme="majorHAnsi" w:cstheme="majorHAnsi"/>
                <w:color w:val="000000"/>
                <w:sz w:val="24"/>
                <w:szCs w:val="24"/>
                <w:shd w:val="clear" w:color="auto" w:fill="FFFFFF"/>
                <w:lang w:val="en-US"/>
              </w:rPr>
            </w:pPr>
            <w:r>
              <w:rPr>
                <w:rFonts w:asciiTheme="majorHAnsi" w:eastAsia="Times New Roman" w:hAnsiTheme="majorHAnsi" w:cstheme="majorHAnsi"/>
                <w:iCs/>
                <w:color w:val="000000"/>
                <w:sz w:val="24"/>
                <w:szCs w:val="24"/>
                <w:lang w:val="en-US"/>
              </w:rPr>
              <w:t xml:space="preserve">Ngân sách tỉnh </w:t>
            </w: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Được khấu trừ kinh phí bồi thường, giải phóng mặt bằng vào tiền giao đất có thu tiền sử dụng đất hoặc tiền thuê đất theo quy định của pháp luật</w:t>
            </w:r>
          </w:p>
        </w:tc>
        <w:tc>
          <w:tcPr>
            <w:tcW w:w="5528"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xml:space="preserve">- Dự án đầu tư ngoài các KKT, KCN, CCN </w:t>
            </w:r>
          </w:p>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w:t>
            </w:r>
            <w:r>
              <w:rPr>
                <w:rFonts w:asciiTheme="majorHAnsi" w:eastAsia="Times New Roman" w:hAnsiTheme="majorHAnsi" w:cstheme="majorHAnsi"/>
                <w:i/>
                <w:iCs/>
                <w:color w:val="000000"/>
                <w:sz w:val="24"/>
                <w:szCs w:val="24"/>
                <w:lang w:val="en-US"/>
              </w:rPr>
              <w:t>trong đó có Lĩnh vực môi trường bao gồm: thu gom, vận chuyển rác thải, xử lý rác thải, chất thải, xử lý môi trường).</w:t>
            </w:r>
          </w:p>
        </w:tc>
        <w:tc>
          <w:tcPr>
            <w:tcW w:w="1701"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Ngân sách tỉnh</w:t>
            </w: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sz w:val="24"/>
                <w:szCs w:val="24"/>
                <w:lang w:val="en-US"/>
              </w:rPr>
            </w:pPr>
            <w:r>
              <w:rPr>
                <w:sz w:val="24"/>
                <w:szCs w:val="24"/>
                <w:lang w:val="en-US"/>
              </w:rPr>
              <w:t>- Hỗ trợ xây dựng cơ sở hạ tầng, kỹ thuật ngoài hàng rào dự án:</w:t>
            </w:r>
          </w:p>
          <w:p w:rsidR="001E2618" w:rsidRDefault="0049357F">
            <w:pPr>
              <w:shd w:val="clear" w:color="auto" w:fill="FFFFFF"/>
              <w:jc w:val="both"/>
              <w:rPr>
                <w:sz w:val="24"/>
                <w:szCs w:val="24"/>
                <w:lang w:val="en-US"/>
              </w:rPr>
            </w:pPr>
            <w:r>
              <w:rPr>
                <w:sz w:val="24"/>
                <w:szCs w:val="24"/>
                <w:lang w:val="en-US"/>
              </w:rPr>
              <w:t>+ 50% kinh phí làm đường giao thông từ trục đường chính đến hàng rào dự án, tối đa không quá 02 tỷ</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sz w:val="24"/>
                <w:szCs w:val="24"/>
                <w:lang w:val="en-US"/>
              </w:rPr>
              <w:t>+ UBND tỉnh xem xét cụ thể quyết định đầu tư, hỗ trợ đầu tư hoặc đề nghị công ty cấp nước Hà Tĩnh đầu tư đường nước đến chân hàng rào dự án.</w:t>
            </w:r>
          </w:p>
        </w:tc>
        <w:tc>
          <w:tcPr>
            <w:tcW w:w="5528"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xml:space="preserve">- Dự án đầu tư ngoài các KKT, KCN, CCN </w:t>
            </w:r>
          </w:p>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w:t>
            </w:r>
            <w:r>
              <w:rPr>
                <w:rFonts w:asciiTheme="majorHAnsi" w:eastAsia="Times New Roman" w:hAnsiTheme="majorHAnsi" w:cstheme="majorHAnsi"/>
                <w:i/>
                <w:iCs/>
                <w:color w:val="000000"/>
                <w:sz w:val="24"/>
                <w:szCs w:val="24"/>
                <w:lang w:val="en-US"/>
              </w:rPr>
              <w:t>trong đó có Lĩnh vực môi trường bao gồm: thu gom, vận chuyển rác thải, xử lý rác thải, chất thải, xử lý môi trường).</w:t>
            </w:r>
          </w:p>
        </w:tc>
        <w:tc>
          <w:tcPr>
            <w:tcW w:w="1701"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Ngân sách tỉnh</w:t>
            </w: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Hỗ trợ san lấp mặt bằng, rà phá bom mìn, không quá các mức sau:</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Đến 500 triệu đồng cho các dự án có tổng vốn đầu tư dưới 30 tỷ đồng;</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Đến 01 tỷ đồng cho các dự án có tổng vốn đầu tư từ 30 đến 50 tỷ đồng;</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lastRenderedPageBreak/>
              <w:t>+ Đến 02 tỷ đồng cho các dự án có tổng vốn đầu tư từ 50 đến 200 tỷ đồng;</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Đến 03 tỷ đồng cho các dự án có tổng vốn đầu tư từ 200 đến 300 tỷ đồng;</w:t>
            </w:r>
          </w:p>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Đến 04 tỷ đồng cho các dự án có tổng vốn đầu tư trên 300 tỷ đồng.</w:t>
            </w:r>
          </w:p>
        </w:tc>
        <w:tc>
          <w:tcPr>
            <w:tcW w:w="5528"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lastRenderedPageBreak/>
              <w:t xml:space="preserve">- Dự án đầu tư ngoài các KKT, KCN, CCN </w:t>
            </w:r>
          </w:p>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w:t>
            </w:r>
            <w:r>
              <w:rPr>
                <w:rFonts w:asciiTheme="majorHAnsi" w:eastAsia="Times New Roman" w:hAnsiTheme="majorHAnsi" w:cstheme="majorHAnsi"/>
                <w:i/>
                <w:iCs/>
                <w:color w:val="000000"/>
                <w:sz w:val="24"/>
                <w:szCs w:val="24"/>
                <w:lang w:val="en-US"/>
              </w:rPr>
              <w:t>trong đó có Lĩnh vực môi trường bao gồm: thu gom, vận chuyển rác thải, xử lý rác thải, chất thải, xử lý môi trường).</w:t>
            </w:r>
          </w:p>
        </w:tc>
        <w:tc>
          <w:tcPr>
            <w:tcW w:w="1701"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Ngân sách tỉnh</w:t>
            </w:r>
          </w:p>
        </w:tc>
      </w:tr>
      <w:tr w:rsidR="001E2618">
        <w:tc>
          <w:tcPr>
            <w:tcW w:w="734"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3</w:t>
            </w:r>
          </w:p>
        </w:tc>
        <w:tc>
          <w:tcPr>
            <w:tcW w:w="1501" w:type="dxa"/>
          </w:tcPr>
          <w:p w:rsidR="001E2618" w:rsidRDefault="0049357F">
            <w:pPr>
              <w:jc w:val="both"/>
              <w:rPr>
                <w:sz w:val="24"/>
                <w:szCs w:val="24"/>
                <w:lang w:val="en-US"/>
              </w:rPr>
            </w:pPr>
            <w:r>
              <w:rPr>
                <w:sz w:val="24"/>
                <w:szCs w:val="24"/>
                <w:lang w:val="en-US"/>
              </w:rPr>
              <w:t>Chính sách hỗ trợ đổi mới dây chuyền công nghệ</w:t>
            </w:r>
          </w:p>
        </w:tc>
        <w:tc>
          <w:tcPr>
            <w:tcW w:w="1842"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Quyết định số 07/2012/QĐ-UBND ngày 21/3/2012 của </w:t>
            </w: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Hỗ trợ từ 5 - 10% giá trị đầu tư được thực hiện nhưng tối đa không quá 5 tỷ đồng.</w:t>
            </w:r>
          </w:p>
        </w:tc>
        <w:tc>
          <w:tcPr>
            <w:tcW w:w="5528"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Các cơ sở sản xuất hiện có phù hợp với ngành nghề và lĩnh vực khuyến khích ưu đãi đầu tư thực hiện đổi mới trang thiết bị máy móc mới, đảm bảo quy định về bảo vệ môi trường và có giá trị đầu tư từ 500 triệu đồng trở lên.</w:t>
            </w:r>
          </w:p>
        </w:tc>
        <w:tc>
          <w:tcPr>
            <w:tcW w:w="1701"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Ngân sách tỉnh</w:t>
            </w:r>
          </w:p>
        </w:tc>
      </w:tr>
      <w:tr w:rsidR="001E2618">
        <w:tc>
          <w:tcPr>
            <w:tcW w:w="734"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4</w:t>
            </w:r>
          </w:p>
        </w:tc>
        <w:tc>
          <w:tcPr>
            <w:tcW w:w="1501" w:type="dxa"/>
          </w:tcPr>
          <w:p w:rsidR="001E2618" w:rsidRDefault="0049357F">
            <w:pPr>
              <w:jc w:val="both"/>
              <w:rPr>
                <w:sz w:val="24"/>
                <w:szCs w:val="24"/>
                <w:lang w:val="en-US"/>
              </w:rPr>
            </w:pPr>
            <w:r>
              <w:rPr>
                <w:sz w:val="24"/>
                <w:szCs w:val="24"/>
                <w:lang w:val="en-US"/>
              </w:rPr>
              <w:t>Chính sách hỗ trợ kinh phí đầu tư lò đốt rác thải sinh hoạt</w:t>
            </w:r>
          </w:p>
        </w:tc>
        <w:tc>
          <w:tcPr>
            <w:tcW w:w="1842"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Nghị quyết</w:t>
            </w:r>
            <w:r>
              <w:rPr>
                <w:rFonts w:asciiTheme="majorHAnsi" w:hAnsiTheme="majorHAnsi" w:cstheme="majorHAnsi"/>
                <w:sz w:val="24"/>
                <w:szCs w:val="24"/>
                <w:lang w:val="en-US"/>
              </w:rPr>
              <w:tab/>
              <w:t xml:space="preserve">số 32/2016/NQ-HĐND ngày15/12/2016 của HĐND tỉnh </w:t>
            </w:r>
          </w:p>
        </w:tc>
        <w:tc>
          <w:tcPr>
            <w:tcW w:w="4111" w:type="dxa"/>
          </w:tcPr>
          <w:p w:rsidR="001E2618" w:rsidRDefault="0049357F">
            <w:pPr>
              <w:shd w:val="clear" w:color="auto" w:fill="FFFFFF"/>
              <w:jc w:val="both"/>
              <w:rPr>
                <w:rFonts w:asciiTheme="majorHAnsi" w:eastAsia="Times New Roman" w:hAnsiTheme="majorHAnsi" w:cstheme="majorHAnsi"/>
                <w:iCs/>
                <w:color w:val="000000"/>
                <w:sz w:val="24"/>
                <w:szCs w:val="24"/>
                <w:lang w:val="en-US"/>
              </w:rPr>
            </w:pPr>
            <w:r>
              <w:rPr>
                <w:rFonts w:asciiTheme="majorHAnsi" w:hAnsiTheme="majorHAnsi" w:cstheme="majorHAnsi"/>
                <w:bCs/>
                <w:color w:val="000000"/>
                <w:sz w:val="24"/>
                <w:szCs w:val="24"/>
                <w:lang w:val="af-ZA"/>
              </w:rPr>
              <w:t xml:space="preserve">Hỗ trợ kinh phí đầu tư lò đốt rác thải sinh hoạt </w:t>
            </w:r>
            <w:r>
              <w:rPr>
                <w:rFonts w:asciiTheme="majorHAnsi" w:hAnsiTheme="majorHAnsi" w:cstheme="majorHAnsi"/>
                <w:sz w:val="24"/>
                <w:szCs w:val="24"/>
                <w:lang w:val="en-US"/>
              </w:rPr>
              <w:t>(</w:t>
            </w:r>
            <w:r>
              <w:rPr>
                <w:rFonts w:asciiTheme="majorHAnsi" w:hAnsiTheme="majorHAnsi" w:cstheme="majorHAnsi"/>
                <w:bCs/>
                <w:color w:val="000000"/>
                <w:sz w:val="24"/>
                <w:szCs w:val="24"/>
                <w:lang w:val="af-ZA"/>
              </w:rPr>
              <w:t>mức hỗ trợ 70% tổng giá trị công trình, tối đa 2.000 triệu đồng/công trình)</w:t>
            </w:r>
          </w:p>
        </w:tc>
        <w:tc>
          <w:tcPr>
            <w:tcW w:w="5528" w:type="dxa"/>
          </w:tcPr>
          <w:p w:rsidR="001E2618" w:rsidRDefault="0049357F">
            <w:pPr>
              <w:rPr>
                <w:rFonts w:asciiTheme="majorHAnsi" w:eastAsia="Times New Roman" w:hAnsiTheme="majorHAnsi" w:cstheme="majorHAnsi"/>
                <w:iCs/>
                <w:color w:val="000000"/>
                <w:sz w:val="24"/>
                <w:szCs w:val="24"/>
                <w:lang w:val="en-US"/>
              </w:rPr>
            </w:pPr>
            <w:r>
              <w:rPr>
                <w:rFonts w:asciiTheme="majorHAnsi" w:eastAsia="Times New Roman" w:hAnsiTheme="majorHAnsi" w:cstheme="majorHAnsi"/>
                <w:iCs/>
                <w:color w:val="000000"/>
                <w:sz w:val="24"/>
                <w:szCs w:val="24"/>
                <w:lang w:val="en-US"/>
              </w:rPr>
              <w:t>- HTX được hỗ trợ xây dựng lò đốt xử lý rác thải sinh hoạt có quy mô đảm bảo phục vụ ít nhất 01 xã, sử dụng quy trình công nghệ tiên tiến (có ý kiến thống nhất của Sở Khoa học và Công nghệ, Sở Tài nguyên và Môi trường về công nghệ và quy hoạch)</w:t>
            </w:r>
          </w:p>
        </w:tc>
        <w:tc>
          <w:tcPr>
            <w:tcW w:w="1701" w:type="dxa"/>
          </w:tcPr>
          <w:p w:rsidR="001E2618" w:rsidRDefault="001E2618">
            <w:pPr>
              <w:rPr>
                <w:rFonts w:asciiTheme="majorHAnsi" w:eastAsia="Times New Roman" w:hAnsiTheme="majorHAnsi" w:cstheme="majorHAnsi"/>
                <w:iCs/>
                <w:color w:val="000000"/>
                <w:sz w:val="24"/>
                <w:szCs w:val="24"/>
                <w:lang w:val="en-US"/>
              </w:rPr>
            </w:pPr>
          </w:p>
        </w:tc>
      </w:tr>
      <w:tr w:rsidR="001E2618">
        <w:tc>
          <w:tcPr>
            <w:tcW w:w="734" w:type="dxa"/>
            <w:vMerge w:val="restart"/>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5</w:t>
            </w:r>
          </w:p>
        </w:tc>
        <w:tc>
          <w:tcPr>
            <w:tcW w:w="1501" w:type="dxa"/>
            <w:vMerge w:val="restart"/>
          </w:tcPr>
          <w:p w:rsidR="001E2618" w:rsidRDefault="0049357F">
            <w:pPr>
              <w:jc w:val="both"/>
              <w:rPr>
                <w:sz w:val="24"/>
                <w:szCs w:val="24"/>
                <w:lang w:val="en-US"/>
              </w:rPr>
            </w:pPr>
            <w:r>
              <w:rPr>
                <w:sz w:val="24"/>
                <w:szCs w:val="24"/>
                <w:lang w:val="en-US"/>
              </w:rPr>
              <w:t>Chính sách hỗ trợ bảo vệ môi trường trong chăn nuôi lợn</w:t>
            </w:r>
          </w:p>
        </w:tc>
        <w:tc>
          <w:tcPr>
            <w:tcW w:w="1842" w:type="dxa"/>
            <w:vMerge w:val="restart"/>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Nghị quyết</w:t>
            </w:r>
            <w:r>
              <w:rPr>
                <w:rFonts w:asciiTheme="majorHAnsi" w:hAnsiTheme="majorHAnsi" w:cstheme="majorHAnsi"/>
                <w:sz w:val="24"/>
                <w:szCs w:val="24"/>
                <w:lang w:val="en-US"/>
              </w:rPr>
              <w:tab/>
              <w:t xml:space="preserve">số 32/2016/NQ-HĐND ngày15/12/2016 của HĐND tỉnh </w:t>
            </w:r>
          </w:p>
        </w:tc>
        <w:tc>
          <w:tcPr>
            <w:tcW w:w="4111" w:type="dxa"/>
          </w:tcPr>
          <w:p w:rsidR="001E2618" w:rsidRDefault="0049357F">
            <w:pPr>
              <w:shd w:val="clear" w:color="auto" w:fill="FFFFFF"/>
              <w:jc w:val="both"/>
              <w:rPr>
                <w:rFonts w:asciiTheme="majorHAnsi" w:hAnsiTheme="majorHAnsi" w:cstheme="majorHAnsi"/>
                <w:bCs/>
                <w:color w:val="000000"/>
                <w:spacing w:val="-8"/>
                <w:sz w:val="24"/>
                <w:szCs w:val="24"/>
                <w:lang w:val="af-ZA"/>
              </w:rPr>
            </w:pPr>
            <w:r>
              <w:rPr>
                <w:rFonts w:asciiTheme="majorHAnsi" w:hAnsiTheme="majorHAnsi" w:cstheme="majorHAnsi"/>
                <w:bCs/>
                <w:color w:val="000000"/>
                <w:spacing w:val="-8"/>
                <w:sz w:val="24"/>
                <w:szCs w:val="24"/>
                <w:lang w:val="af-ZA"/>
              </w:rPr>
              <w:t>- Hỗ trợ kinh phí lập quy hoạch chi tiết, xây dựng hạ tầng về chuồng trại, hệ thống nước, xử lý chất thải, báo cáo đánh giá tác động môi trường (mức 1 tỷ đồng/cơ sở (trong đó hỗ trợ 200 triệu đồng cho công trình xử lý môi trường vả chỉ được nhận sau khi đánh giá đầy đủ điều kiện đảm bảo môi trường)</w:t>
            </w:r>
          </w:p>
        </w:tc>
        <w:tc>
          <w:tcPr>
            <w:tcW w:w="5528" w:type="dxa"/>
          </w:tcPr>
          <w:p w:rsidR="001E2618" w:rsidRDefault="0049357F">
            <w:pPr>
              <w:rPr>
                <w:rFonts w:asciiTheme="majorHAnsi" w:eastAsia="Times New Roman" w:hAnsiTheme="majorHAnsi" w:cstheme="majorHAnsi"/>
                <w:iCs/>
                <w:color w:val="000000"/>
                <w:sz w:val="24"/>
                <w:szCs w:val="24"/>
                <w:lang w:val="en-US"/>
              </w:rPr>
            </w:pPr>
            <w:r>
              <w:rPr>
                <w:rFonts w:asciiTheme="majorHAnsi" w:hAnsiTheme="majorHAnsi" w:cstheme="majorHAnsi"/>
                <w:sz w:val="24"/>
                <w:szCs w:val="24"/>
                <w:lang w:val="en-US"/>
              </w:rPr>
              <w:t>- Cơ sở chăn nuôi lợn giống ngoại sinh sản cấp ông bà và bố mẹ xây dựng mới có quy mô tập trung từ 300 con trở lên trong vùng quy hoạch được UBND tỉnh phê duyệt, cam kết cung cấp giống cho chăn nuôi quy mô vừa và nhỏ liên kết với doanh nghiệp thông qua HTX, tổ hợp tác ít nhất trong 5 năm.</w:t>
            </w:r>
          </w:p>
        </w:tc>
        <w:tc>
          <w:tcPr>
            <w:tcW w:w="1701"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 Ngân sách tỉnh.</w:t>
            </w:r>
          </w:p>
          <w:p w:rsidR="001E2618" w:rsidRDefault="001E2618">
            <w:pPr>
              <w:rPr>
                <w:rFonts w:asciiTheme="majorHAnsi" w:eastAsia="Times New Roman" w:hAnsiTheme="majorHAnsi" w:cstheme="majorHAnsi"/>
                <w:iCs/>
                <w:color w:val="000000"/>
                <w:sz w:val="24"/>
                <w:szCs w:val="24"/>
                <w:lang w:val="en-US"/>
              </w:rPr>
            </w:pP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ml:space="preserve">- </w:t>
            </w:r>
            <w:r>
              <w:rPr>
                <w:rFonts w:asciiTheme="majorHAnsi" w:hAnsiTheme="majorHAnsi" w:cstheme="majorHAnsi"/>
                <w:bCs/>
                <w:color w:val="000000"/>
                <w:spacing w:val="-8"/>
                <w:sz w:val="24"/>
                <w:szCs w:val="24"/>
                <w:lang w:val="af-ZA"/>
              </w:rPr>
              <w:t>Hỗ trợ một lần kinh phí xây dựng công trình xử lý môi trường, mức hỗ trợ: 50 triệu đồng/cơ sở với quy mô từ 500 đến dưới 1.000 con, 70 triệu đồng/cơ sở với quy mô từ 1.000 con trở lên;</w:t>
            </w:r>
          </w:p>
        </w:tc>
        <w:tc>
          <w:tcPr>
            <w:tcW w:w="5528" w:type="dxa"/>
          </w:tcPr>
          <w:p w:rsidR="001E2618" w:rsidRDefault="0049357F">
            <w:pPr>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ml:space="preserve">Cơ sở chăn nuôi lợn thịt xây dựng mới có quy mô từ 500 con trở lên </w:t>
            </w:r>
          </w:p>
          <w:p w:rsidR="001E2618" w:rsidRDefault="0049357F">
            <w:pPr>
              <w:rPr>
                <w:rFonts w:asciiTheme="majorHAnsi" w:hAnsiTheme="majorHAnsi" w:cstheme="majorHAnsi"/>
                <w:sz w:val="24"/>
                <w:szCs w:val="24"/>
                <w:lang w:val="en-US"/>
              </w:rPr>
            </w:pPr>
            <w:r>
              <w:rPr>
                <w:rFonts w:asciiTheme="majorHAnsi" w:hAnsiTheme="majorHAnsi" w:cstheme="majorHAnsi"/>
                <w:bCs/>
                <w:color w:val="000000"/>
                <w:sz w:val="24"/>
                <w:szCs w:val="24"/>
                <w:lang w:val="af-ZA"/>
              </w:rPr>
              <w:t>(</w:t>
            </w:r>
            <w:r>
              <w:rPr>
                <w:rFonts w:asciiTheme="majorHAnsi" w:hAnsiTheme="majorHAnsi" w:cstheme="majorHAnsi"/>
                <w:bCs/>
                <w:i/>
                <w:color w:val="000000"/>
                <w:sz w:val="24"/>
                <w:szCs w:val="24"/>
                <w:lang w:val="af-ZA"/>
              </w:rPr>
              <w:t>được hỗ trợ sau khi có giấy xác nhận hoàn thành các công trình bảo vệ môi trường giai đoạn vận hành Dự án)</w:t>
            </w:r>
            <w:r>
              <w:rPr>
                <w:rFonts w:asciiTheme="majorHAnsi" w:hAnsiTheme="majorHAnsi" w:cstheme="majorHAnsi"/>
                <w:bCs/>
                <w:color w:val="000000"/>
                <w:sz w:val="24"/>
                <w:szCs w:val="24"/>
                <w:lang w:val="af-ZA"/>
              </w:rPr>
              <w:t xml:space="preserve"> </w:t>
            </w:r>
          </w:p>
        </w:tc>
        <w:tc>
          <w:tcPr>
            <w:tcW w:w="1701"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 Ngân sách tỉnh.</w:t>
            </w:r>
          </w:p>
          <w:p w:rsidR="001E2618" w:rsidRDefault="001E2618">
            <w:pPr>
              <w:jc w:val="center"/>
              <w:rPr>
                <w:rFonts w:asciiTheme="majorHAnsi" w:hAnsiTheme="majorHAnsi" w:cstheme="majorHAnsi"/>
                <w:sz w:val="24"/>
                <w:szCs w:val="24"/>
                <w:lang w:val="en-US"/>
              </w:rPr>
            </w:pP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Hỗ trợ 01 lần để xây dựng mới chuồng trại, mua con giống, xây mới công trình xử lý môi trường với mức hỗ trợ tối đa 15 triệu đồng/hộ</w:t>
            </w:r>
          </w:p>
        </w:tc>
        <w:tc>
          <w:tcPr>
            <w:tcW w:w="5528" w:type="dxa"/>
          </w:tcPr>
          <w:p w:rsidR="001E2618" w:rsidRDefault="0049357F">
            <w:pPr>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Hợp tác xã hoặc Tổ hợp tác có từ 07 hộ/07 chuồng trại trở lên chăn nuôi lợn quy mô nhỏ (từ 20 đến dưới 50 con/hộ), áp dụng các tiêu chí mô hình quy mô nhỏ (theo Kế hoạch 498/KH-UBND ngày 21/11/2014 của UBND tỉnh)</w:t>
            </w:r>
          </w:p>
        </w:tc>
        <w:tc>
          <w:tcPr>
            <w:tcW w:w="1701"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 Ngân sách tỉnh.</w:t>
            </w:r>
          </w:p>
          <w:p w:rsidR="001E2618" w:rsidRDefault="001E2618">
            <w:pPr>
              <w:jc w:val="center"/>
              <w:rPr>
                <w:rFonts w:asciiTheme="majorHAnsi" w:hAnsiTheme="majorHAnsi" w:cstheme="majorHAnsi"/>
                <w:sz w:val="24"/>
                <w:szCs w:val="24"/>
                <w:lang w:val="en-US"/>
              </w:rPr>
            </w:pPr>
          </w:p>
        </w:tc>
      </w:tr>
      <w:tr w:rsidR="001E2618">
        <w:trPr>
          <w:trHeight w:val="4526"/>
        </w:trPr>
        <w:tc>
          <w:tcPr>
            <w:tcW w:w="734"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6</w:t>
            </w:r>
          </w:p>
        </w:tc>
        <w:tc>
          <w:tcPr>
            <w:tcW w:w="1501" w:type="dxa"/>
          </w:tcPr>
          <w:p w:rsidR="001E2618" w:rsidRDefault="0049357F">
            <w:pPr>
              <w:jc w:val="both"/>
              <w:rPr>
                <w:sz w:val="24"/>
                <w:szCs w:val="24"/>
                <w:lang w:val="en-US"/>
              </w:rPr>
            </w:pPr>
            <w:r>
              <w:rPr>
                <w:sz w:val="24"/>
                <w:szCs w:val="24"/>
                <w:lang w:val="en-US"/>
              </w:rPr>
              <w:t>Chính sách hỗ trợ BVMT trong giết mổ gia súc gia cầm tập trung</w:t>
            </w:r>
          </w:p>
        </w:tc>
        <w:tc>
          <w:tcPr>
            <w:tcW w:w="1842"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Nghị quyết</w:t>
            </w:r>
            <w:r>
              <w:rPr>
                <w:rFonts w:asciiTheme="majorHAnsi" w:hAnsiTheme="majorHAnsi" w:cstheme="majorHAnsi"/>
                <w:sz w:val="24"/>
                <w:szCs w:val="24"/>
                <w:lang w:val="en-US"/>
              </w:rPr>
              <w:tab/>
              <w:t xml:space="preserve">số 32/2016/NQ-HĐND ngày15/12/2016 của HĐND tỉnh </w:t>
            </w:r>
          </w:p>
        </w:tc>
        <w:tc>
          <w:tcPr>
            <w:tcW w:w="4111" w:type="dxa"/>
          </w:tcPr>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ml:space="preserve">Hỗ trợ xây mới (nhà xưởng, xử lý chất thải, thiết bị) và </w:t>
            </w:r>
            <w:r>
              <w:rPr>
                <w:rFonts w:asciiTheme="majorHAnsi" w:hAnsiTheme="majorHAnsi" w:cstheme="majorHAnsi"/>
                <w:sz w:val="24"/>
                <w:szCs w:val="24"/>
                <w:lang w:val="en-US"/>
              </w:rPr>
              <w:t xml:space="preserve">lập cam kết bảo vệ môi trường </w:t>
            </w:r>
            <w:r>
              <w:rPr>
                <w:rFonts w:asciiTheme="majorHAnsi" w:hAnsiTheme="majorHAnsi" w:cstheme="majorHAnsi"/>
                <w:bCs/>
                <w:color w:val="000000"/>
                <w:sz w:val="24"/>
                <w:szCs w:val="24"/>
                <w:lang w:val="af-ZA"/>
              </w:rPr>
              <w:t xml:space="preserve">cho các cơ sở giết mổ gia súc gia cầm tập trung (mức hỗ trợ: </w:t>
            </w:r>
          </w:p>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+ 250 triệu đồng đối với cơ sở có công suất từ 30 con đến dưới 70 con gia súc hoặc 500 con gia cầm trở lên/ngày đêm; 350 triệu đồng đối với cơ sở có công suất từ 70 con gia súc trở lên/ngày đêm.</w:t>
            </w:r>
          </w:p>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Các cơ sở giết mổ tập trung xây dựng trước năm 2014 sau khi cải tạo, sửa chữa, nâng cấp, mở rộng, có công suất từ 70 con gia súc trở lên/ngày đêm, được hỗ trợ 50% mức hỗ trợ quy định trên.</w:t>
            </w:r>
          </w:p>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xml:space="preserve">+ Hỗ trợ 100 triệu đồng đối với cơ sở phải đánh giá tác động môi trường,  20 triệu đồng đối với cơ sở phải cam kết bảo vệ môi trường). </w:t>
            </w:r>
          </w:p>
        </w:tc>
        <w:tc>
          <w:tcPr>
            <w:tcW w:w="5528" w:type="dxa"/>
          </w:tcPr>
          <w:p w:rsidR="001E2618" w:rsidRDefault="0049357F">
            <w:pPr>
              <w:rPr>
                <w:rFonts w:asciiTheme="majorHAnsi" w:hAnsiTheme="majorHAnsi" w:cstheme="majorHAnsi"/>
                <w:sz w:val="24"/>
                <w:szCs w:val="24"/>
                <w:lang w:val="en-US"/>
              </w:rPr>
            </w:pPr>
            <w:r>
              <w:rPr>
                <w:rFonts w:asciiTheme="majorHAnsi" w:hAnsiTheme="majorHAnsi" w:cstheme="majorHAnsi"/>
                <w:bCs/>
                <w:color w:val="000000"/>
                <w:sz w:val="24"/>
                <w:szCs w:val="24"/>
                <w:lang w:val="af-ZA"/>
              </w:rPr>
              <w:t>Cơ sở giết mổ gia súc gia cầm tập trung</w:t>
            </w:r>
          </w:p>
        </w:tc>
        <w:tc>
          <w:tcPr>
            <w:tcW w:w="1701" w:type="dxa"/>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 Ngân sách tỉnh.</w:t>
            </w:r>
          </w:p>
          <w:p w:rsidR="001E2618" w:rsidRDefault="001E2618">
            <w:pPr>
              <w:jc w:val="center"/>
              <w:rPr>
                <w:rFonts w:asciiTheme="majorHAnsi" w:hAnsiTheme="majorHAnsi" w:cstheme="majorHAnsi"/>
                <w:sz w:val="24"/>
                <w:szCs w:val="24"/>
                <w:lang w:val="en-US"/>
              </w:rPr>
            </w:pPr>
          </w:p>
        </w:tc>
      </w:tr>
      <w:tr w:rsidR="001E2618">
        <w:tc>
          <w:tcPr>
            <w:tcW w:w="734" w:type="dxa"/>
            <w:vMerge w:val="restart"/>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7</w:t>
            </w:r>
          </w:p>
        </w:tc>
        <w:tc>
          <w:tcPr>
            <w:tcW w:w="1501" w:type="dxa"/>
            <w:vMerge w:val="restart"/>
          </w:tcPr>
          <w:p w:rsidR="001E2618" w:rsidRDefault="0049357F">
            <w:pPr>
              <w:jc w:val="both"/>
              <w:rPr>
                <w:sz w:val="24"/>
                <w:szCs w:val="24"/>
                <w:lang w:val="en-US"/>
              </w:rPr>
            </w:pPr>
            <w:r>
              <w:rPr>
                <w:sz w:val="24"/>
                <w:szCs w:val="24"/>
                <w:lang w:val="en-US"/>
              </w:rPr>
              <w:t>Chính sách hỗ trợ xi măng làm rãnh thoát nước thải</w:t>
            </w:r>
          </w:p>
        </w:tc>
        <w:tc>
          <w:tcPr>
            <w:tcW w:w="1842" w:type="dxa"/>
            <w:vMerge w:val="restart"/>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Nghị quyết</w:t>
            </w:r>
            <w:r>
              <w:rPr>
                <w:rFonts w:asciiTheme="majorHAnsi" w:hAnsiTheme="majorHAnsi" w:cstheme="majorHAnsi"/>
                <w:sz w:val="24"/>
                <w:szCs w:val="24"/>
                <w:lang w:val="en-US"/>
              </w:rPr>
              <w:tab/>
              <w:t xml:space="preserve">số 32/2016/NQ-HĐND ngày15/12/2016 của HĐND tỉnh </w:t>
            </w:r>
          </w:p>
        </w:tc>
        <w:tc>
          <w:tcPr>
            <w:tcW w:w="4111" w:type="dxa"/>
          </w:tcPr>
          <w:p w:rsidR="001E2618" w:rsidRDefault="0049357F">
            <w:pPr>
              <w:shd w:val="clear" w:color="auto" w:fill="FFFFFF"/>
              <w:jc w:val="both"/>
              <w:rPr>
                <w:rFonts w:asciiTheme="majorHAnsi" w:hAnsiTheme="majorHAnsi" w:cstheme="majorHAnsi"/>
                <w:bCs/>
                <w:color w:val="000000"/>
                <w:spacing w:val="-6"/>
                <w:sz w:val="24"/>
                <w:szCs w:val="24"/>
                <w:lang w:val="af-ZA"/>
              </w:rPr>
            </w:pPr>
            <w:r>
              <w:rPr>
                <w:rFonts w:asciiTheme="majorHAnsi" w:hAnsiTheme="majorHAnsi" w:cstheme="majorHAnsi"/>
                <w:bCs/>
                <w:color w:val="000000"/>
                <w:sz w:val="24"/>
                <w:szCs w:val="24"/>
                <w:lang w:val="af-ZA"/>
              </w:rPr>
              <w:t xml:space="preserve">- Hỗ trợ xi măng làm rãnh thoát nước: + </w:t>
            </w:r>
            <w:r>
              <w:rPr>
                <w:rFonts w:asciiTheme="majorHAnsi" w:hAnsiTheme="majorHAnsi" w:cstheme="majorHAnsi"/>
                <w:bCs/>
                <w:color w:val="000000"/>
                <w:spacing w:val="-6"/>
                <w:sz w:val="24"/>
                <w:szCs w:val="24"/>
                <w:lang w:val="af-ZA"/>
              </w:rPr>
              <w:t>Đường trục xã, liên xã: Ngân sách cấp tỉnh 85%, ngân sách huyện, xã 15%.</w:t>
            </w:r>
          </w:p>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Đường trục thôn, liên thôn: Ngân sách cấp tỉnh 70%, ngân sách cấp huyện, xã 30%.</w:t>
            </w:r>
          </w:p>
        </w:tc>
        <w:tc>
          <w:tcPr>
            <w:tcW w:w="5528" w:type="dxa"/>
          </w:tcPr>
          <w:p w:rsidR="001E2618" w:rsidRDefault="0049357F">
            <w:pPr>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Đối với các xã 30b</w:t>
            </w:r>
          </w:p>
        </w:tc>
        <w:tc>
          <w:tcPr>
            <w:tcW w:w="1701" w:type="dxa"/>
          </w:tcPr>
          <w:p w:rsidR="001E2618" w:rsidRDefault="001E2618">
            <w:pPr>
              <w:jc w:val="center"/>
              <w:rPr>
                <w:rFonts w:asciiTheme="majorHAnsi" w:hAnsiTheme="majorHAnsi" w:cstheme="majorHAnsi"/>
                <w:sz w:val="24"/>
                <w:szCs w:val="24"/>
                <w:lang w:val="en-US"/>
              </w:rPr>
            </w:pP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Hỗ trợ xi măng làm rãnh thoát nước: + Đường trục xã, đường phố: Ngân sách cấp tỉnh 70%, ngân sách cấp huyện, xã 30%.</w:t>
            </w:r>
          </w:p>
          <w:p w:rsidR="001E2618" w:rsidRDefault="0049357F">
            <w:pPr>
              <w:shd w:val="clear" w:color="auto" w:fill="FFFFFF"/>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 Đường trục thôn, xóm, đường ngõ phố: Ngân sách cấp tỉnh 60%, ngân sách cấp huyện, xã 40%.</w:t>
            </w:r>
          </w:p>
        </w:tc>
        <w:tc>
          <w:tcPr>
            <w:tcW w:w="5528" w:type="dxa"/>
          </w:tcPr>
          <w:p w:rsidR="001E2618" w:rsidRDefault="0049357F">
            <w:pPr>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Đối với các xã, phường, thị trấn (ngoài các xã 30b)</w:t>
            </w:r>
          </w:p>
        </w:tc>
        <w:tc>
          <w:tcPr>
            <w:tcW w:w="1701" w:type="dxa"/>
          </w:tcPr>
          <w:p w:rsidR="001E2618" w:rsidRDefault="001E2618">
            <w:pPr>
              <w:jc w:val="center"/>
              <w:rPr>
                <w:rFonts w:asciiTheme="majorHAnsi" w:hAnsiTheme="majorHAnsi" w:cstheme="majorHAnsi"/>
                <w:sz w:val="24"/>
                <w:szCs w:val="24"/>
                <w:lang w:val="en-US"/>
              </w:rPr>
            </w:pPr>
          </w:p>
        </w:tc>
      </w:tr>
      <w:tr w:rsidR="001E2618">
        <w:tc>
          <w:tcPr>
            <w:tcW w:w="734" w:type="dxa"/>
            <w:vMerge w:val="restart"/>
          </w:tcPr>
          <w:p w:rsidR="001E2618" w:rsidRDefault="0049357F">
            <w:pPr>
              <w:jc w:val="center"/>
              <w:rPr>
                <w:rFonts w:asciiTheme="majorHAnsi" w:hAnsiTheme="majorHAnsi" w:cstheme="majorHAnsi"/>
                <w:sz w:val="24"/>
                <w:szCs w:val="24"/>
                <w:lang w:val="en-US"/>
              </w:rPr>
            </w:pPr>
            <w:r>
              <w:rPr>
                <w:rFonts w:asciiTheme="majorHAnsi" w:hAnsiTheme="majorHAnsi" w:cstheme="majorHAnsi"/>
                <w:sz w:val="24"/>
                <w:szCs w:val="24"/>
                <w:lang w:val="en-US"/>
              </w:rPr>
              <w:t>8</w:t>
            </w:r>
          </w:p>
        </w:tc>
        <w:tc>
          <w:tcPr>
            <w:tcW w:w="1501" w:type="dxa"/>
            <w:vMerge w:val="restart"/>
          </w:tcPr>
          <w:p w:rsidR="001E2618" w:rsidRDefault="0049357F">
            <w:pPr>
              <w:jc w:val="both"/>
              <w:rPr>
                <w:sz w:val="24"/>
                <w:szCs w:val="24"/>
                <w:lang w:val="en-US"/>
              </w:rPr>
            </w:pPr>
            <w:r>
              <w:rPr>
                <w:sz w:val="24"/>
                <w:szCs w:val="24"/>
                <w:lang w:val="en-US"/>
              </w:rPr>
              <w:t xml:space="preserve">Chính sách hỗ trợ đối với </w:t>
            </w:r>
            <w:r>
              <w:rPr>
                <w:sz w:val="24"/>
                <w:szCs w:val="24"/>
                <w:lang w:val="en-US"/>
              </w:rPr>
              <w:lastRenderedPageBreak/>
              <w:t>HTX môi trường</w:t>
            </w:r>
          </w:p>
        </w:tc>
        <w:tc>
          <w:tcPr>
            <w:tcW w:w="1842" w:type="dxa"/>
            <w:vMerge w:val="restart"/>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Nghị quyết 122/2010/NQ-</w:t>
            </w:r>
            <w:r>
              <w:rPr>
                <w:rFonts w:asciiTheme="majorHAnsi" w:hAnsiTheme="majorHAnsi" w:cstheme="majorHAnsi"/>
                <w:sz w:val="24"/>
                <w:szCs w:val="24"/>
                <w:lang w:val="en-US"/>
              </w:rPr>
              <w:lastRenderedPageBreak/>
              <w:t>HĐND ngày 30/7/2010</w:t>
            </w:r>
          </w:p>
        </w:tc>
        <w:tc>
          <w:tcPr>
            <w:tcW w:w="4111"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lastRenderedPageBreak/>
              <w:t>Hỗ trợ thành lập HTX môi trường (25 triệu đồng/HTX)</w:t>
            </w:r>
          </w:p>
        </w:tc>
        <w:tc>
          <w:tcPr>
            <w:tcW w:w="5528"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 HTX môi trường mới thành lập có đầy đủ hồ sơ hợp lệ </w:t>
            </w:r>
          </w:p>
        </w:tc>
        <w:tc>
          <w:tcPr>
            <w:tcW w:w="1701"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xml:space="preserve">- Ngân sách tỉnh 20 triệu, ngân sách </w:t>
            </w:r>
            <w:r>
              <w:rPr>
                <w:rFonts w:asciiTheme="majorHAnsi" w:hAnsiTheme="majorHAnsi" w:cstheme="majorHAnsi"/>
                <w:sz w:val="24"/>
                <w:szCs w:val="24"/>
                <w:lang w:val="en-US"/>
              </w:rPr>
              <w:lastRenderedPageBreak/>
              <w:t>huyện 5 triệu/HTX</w:t>
            </w: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rFonts w:asciiTheme="majorHAnsi" w:hAnsiTheme="majorHAnsi" w:cstheme="majorHAnsi"/>
                <w:bCs/>
                <w:color w:val="000000"/>
                <w:sz w:val="24"/>
                <w:szCs w:val="24"/>
                <w:lang w:val="af-ZA"/>
              </w:rPr>
            </w:pPr>
            <w:r>
              <w:rPr>
                <w:rFonts w:asciiTheme="majorHAnsi" w:hAnsiTheme="majorHAnsi" w:cstheme="majorHAnsi"/>
                <w:bCs/>
                <w:color w:val="000000"/>
                <w:sz w:val="24"/>
                <w:szCs w:val="24"/>
                <w:lang w:val="af-ZA"/>
              </w:rPr>
              <w:t>Hỗ trợ  mua 01 xe ô tô vận chuyển rác thải (150 triệu đồng/HTX)</w:t>
            </w:r>
          </w:p>
        </w:tc>
        <w:tc>
          <w:tcPr>
            <w:tcW w:w="5528"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HTX môi trường</w:t>
            </w:r>
          </w:p>
        </w:tc>
        <w:tc>
          <w:tcPr>
            <w:tcW w:w="1701" w:type="dxa"/>
          </w:tcPr>
          <w:p w:rsidR="001E2618" w:rsidRDefault="0049357F">
            <w:pPr>
              <w:jc w:val="both"/>
              <w:rPr>
                <w:rFonts w:asciiTheme="majorHAnsi" w:hAnsiTheme="majorHAnsi" w:cstheme="majorHAnsi"/>
                <w:sz w:val="24"/>
                <w:szCs w:val="24"/>
                <w:lang w:val="en-US"/>
              </w:rPr>
            </w:pPr>
            <w:r>
              <w:rPr>
                <w:sz w:val="24"/>
                <w:szCs w:val="24"/>
                <w:lang w:val="en-US"/>
              </w:rPr>
              <w:t xml:space="preserve">- Ngân sách tỉnh </w:t>
            </w:r>
            <w:r>
              <w:rPr>
                <w:sz w:val="24"/>
                <w:szCs w:val="24"/>
              </w:rPr>
              <w:t>100 triệu đồng, ngân sách huyện tối thiểu 50 triệu</w:t>
            </w:r>
          </w:p>
        </w:tc>
      </w:tr>
      <w:tr w:rsidR="001E2618">
        <w:tc>
          <w:tcPr>
            <w:tcW w:w="734" w:type="dxa"/>
            <w:vMerge/>
          </w:tcPr>
          <w:p w:rsidR="001E2618" w:rsidRDefault="001E2618">
            <w:pPr>
              <w:jc w:val="center"/>
              <w:rPr>
                <w:rFonts w:asciiTheme="majorHAnsi" w:hAnsiTheme="majorHAnsi" w:cstheme="majorHAnsi"/>
                <w:sz w:val="24"/>
                <w:szCs w:val="24"/>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rFonts w:asciiTheme="majorHAnsi" w:hAnsiTheme="majorHAnsi" w:cstheme="majorHAnsi"/>
                <w:bCs/>
                <w:color w:val="000000"/>
                <w:sz w:val="24"/>
                <w:szCs w:val="24"/>
                <w:lang w:val="af-ZA"/>
              </w:rPr>
            </w:pPr>
            <w:r>
              <w:rPr>
                <w:sz w:val="24"/>
                <w:szCs w:val="24"/>
                <w:lang w:val="en-US"/>
              </w:rPr>
              <w:t>Hỗ trợ xe đẩy tay, thùng rác, chế phẩm (Không quy định cụ thể mức hỗ trợ mà theo đề xuất của Sở Tài nguyên và Môi trường và nguồn kinh phí được cấp hàng năm)</w:t>
            </w:r>
          </w:p>
        </w:tc>
        <w:tc>
          <w:tcPr>
            <w:tcW w:w="5528"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HTX môi trường</w:t>
            </w:r>
          </w:p>
        </w:tc>
        <w:tc>
          <w:tcPr>
            <w:tcW w:w="1701" w:type="dxa"/>
          </w:tcPr>
          <w:p w:rsidR="001E2618" w:rsidRDefault="0049357F">
            <w:pPr>
              <w:jc w:val="both"/>
              <w:rPr>
                <w:rFonts w:asciiTheme="majorHAnsi" w:hAnsiTheme="majorHAnsi" w:cstheme="majorHAnsi"/>
                <w:sz w:val="24"/>
                <w:szCs w:val="24"/>
                <w:lang w:val="en-US"/>
              </w:rPr>
            </w:pPr>
            <w:r>
              <w:rPr>
                <w:sz w:val="24"/>
                <w:szCs w:val="24"/>
                <w:lang w:val="en-US"/>
              </w:rPr>
              <w:t>Ngân sách tỉnh</w:t>
            </w:r>
          </w:p>
        </w:tc>
      </w:tr>
      <w:tr w:rsidR="001E2618">
        <w:tc>
          <w:tcPr>
            <w:tcW w:w="734" w:type="dxa"/>
          </w:tcPr>
          <w:p w:rsidR="001E2618" w:rsidRDefault="0049357F">
            <w:pPr>
              <w:jc w:val="center"/>
              <w:rPr>
                <w:rFonts w:asciiTheme="majorHAnsi" w:hAnsiTheme="majorHAnsi" w:cstheme="majorHAnsi"/>
                <w:sz w:val="26"/>
                <w:szCs w:val="26"/>
                <w:lang w:val="en-US"/>
              </w:rPr>
            </w:pPr>
            <w:r>
              <w:rPr>
                <w:rFonts w:asciiTheme="majorHAnsi" w:hAnsiTheme="majorHAnsi" w:cstheme="majorHAnsi"/>
                <w:sz w:val="26"/>
                <w:szCs w:val="26"/>
                <w:lang w:val="en-US"/>
              </w:rPr>
              <w:t>9</w:t>
            </w:r>
          </w:p>
        </w:tc>
        <w:tc>
          <w:tcPr>
            <w:tcW w:w="1501" w:type="dxa"/>
          </w:tcPr>
          <w:p w:rsidR="001E2618" w:rsidRDefault="0049357F">
            <w:pPr>
              <w:jc w:val="both"/>
              <w:rPr>
                <w:sz w:val="24"/>
                <w:szCs w:val="24"/>
                <w:lang w:val="en-US"/>
              </w:rPr>
            </w:pPr>
            <w:r>
              <w:rPr>
                <w:sz w:val="24"/>
                <w:szCs w:val="24"/>
                <w:lang w:val="en-US"/>
              </w:rPr>
              <w:t>Chính sách hỗ trợ chi phí vận chuyển và chi phí hỏa táng</w:t>
            </w:r>
          </w:p>
        </w:tc>
        <w:tc>
          <w:tcPr>
            <w:tcW w:w="1842"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Quyết định 40/2017/QĐ-UBND ngày 23/8/2017</w:t>
            </w:r>
          </w:p>
        </w:tc>
        <w:tc>
          <w:tcPr>
            <w:tcW w:w="4111" w:type="dxa"/>
          </w:tcPr>
          <w:p w:rsidR="001E2618" w:rsidRDefault="0049357F">
            <w:pPr>
              <w:jc w:val="both"/>
              <w:rPr>
                <w:sz w:val="24"/>
                <w:szCs w:val="24"/>
                <w:lang w:val="en-US"/>
              </w:rPr>
            </w:pPr>
            <w:r>
              <w:rPr>
                <w:sz w:val="24"/>
                <w:szCs w:val="24"/>
                <w:lang w:val="en-US"/>
              </w:rPr>
              <w:t>Mức hỗ trợ:</w:t>
            </w:r>
          </w:p>
          <w:p w:rsidR="001E2618" w:rsidRDefault="0049357F">
            <w:pPr>
              <w:jc w:val="both"/>
              <w:rPr>
                <w:sz w:val="24"/>
                <w:szCs w:val="24"/>
                <w:lang w:val="en-US"/>
              </w:rPr>
            </w:pPr>
            <w:r>
              <w:rPr>
                <w:sz w:val="24"/>
                <w:szCs w:val="24"/>
                <w:lang w:val="en-US"/>
              </w:rPr>
              <w:t>a) Chi phí hỏa táng được áp dụng một trong các trường hợp sau:</w:t>
            </w:r>
          </w:p>
          <w:p w:rsidR="001E2618" w:rsidRDefault="0049357F">
            <w:pPr>
              <w:jc w:val="both"/>
              <w:rPr>
                <w:sz w:val="24"/>
                <w:szCs w:val="24"/>
                <w:lang w:val="en-US"/>
              </w:rPr>
            </w:pPr>
            <w:r>
              <w:rPr>
                <w:sz w:val="24"/>
                <w:szCs w:val="24"/>
                <w:lang w:val="en-US"/>
              </w:rPr>
              <w:t>- Đối với thi hài đủ 6 tuổi trở lên: 4.000.000 đồng/trường hợp;</w:t>
            </w:r>
          </w:p>
          <w:p w:rsidR="001E2618" w:rsidRDefault="0049357F">
            <w:pPr>
              <w:jc w:val="both"/>
              <w:rPr>
                <w:sz w:val="24"/>
                <w:szCs w:val="24"/>
                <w:lang w:val="en-US"/>
              </w:rPr>
            </w:pPr>
            <w:r>
              <w:rPr>
                <w:sz w:val="24"/>
                <w:szCs w:val="24"/>
                <w:lang w:val="en-US"/>
              </w:rPr>
              <w:t>- Đối với thi hài dưới 6 tuổi trở xuống: 2.000.000 đồng/trường hợp;</w:t>
            </w:r>
          </w:p>
          <w:p w:rsidR="001E2618" w:rsidRDefault="0049357F">
            <w:pPr>
              <w:jc w:val="both"/>
              <w:rPr>
                <w:spacing w:val="-6"/>
                <w:sz w:val="24"/>
                <w:szCs w:val="24"/>
                <w:lang w:val="en-US"/>
              </w:rPr>
            </w:pPr>
            <w:r>
              <w:rPr>
                <w:spacing w:val="-6"/>
                <w:sz w:val="24"/>
                <w:szCs w:val="24"/>
                <w:lang w:val="en-US"/>
              </w:rPr>
              <w:t>- Đối với thi hài thuộc đối tượng là hộ nghèo: 5.000.000 đồng/trường hợp.</w:t>
            </w:r>
          </w:p>
          <w:p w:rsidR="001E2618" w:rsidRDefault="0049357F">
            <w:pPr>
              <w:jc w:val="both"/>
              <w:rPr>
                <w:sz w:val="24"/>
                <w:szCs w:val="24"/>
                <w:lang w:val="en-US"/>
              </w:rPr>
            </w:pPr>
            <w:r>
              <w:rPr>
                <w:sz w:val="24"/>
                <w:szCs w:val="24"/>
                <w:lang w:val="en-US"/>
              </w:rPr>
              <w:t>b) Chi phí vận chuyển:</w:t>
            </w:r>
          </w:p>
          <w:p w:rsidR="001E2618" w:rsidRDefault="0049357F">
            <w:pPr>
              <w:jc w:val="both"/>
              <w:rPr>
                <w:spacing w:val="-8"/>
                <w:sz w:val="24"/>
                <w:szCs w:val="24"/>
                <w:lang w:val="en-US"/>
              </w:rPr>
            </w:pPr>
            <w:r>
              <w:rPr>
                <w:spacing w:val="-8"/>
                <w:sz w:val="24"/>
                <w:szCs w:val="24"/>
                <w:lang w:val="en-US"/>
              </w:rPr>
              <w:t>- Đối với khu vực Thành phố Hà Tĩnh, Huyện Thạch Hà: 500.000đ/trường hợp;</w:t>
            </w:r>
          </w:p>
          <w:p w:rsidR="001E2618" w:rsidRDefault="0049357F">
            <w:pPr>
              <w:jc w:val="both"/>
              <w:rPr>
                <w:sz w:val="24"/>
                <w:szCs w:val="24"/>
                <w:lang w:val="en-US"/>
              </w:rPr>
            </w:pPr>
            <w:r>
              <w:rPr>
                <w:sz w:val="24"/>
                <w:szCs w:val="24"/>
                <w:lang w:val="en-US"/>
              </w:rPr>
              <w:t>- Đối với khu vực huyện Can Lộc; huyện Lộc Hà; Thị xã Hồng Lĩnh và huyện Cẩm Xuyên: 1.000.000 đồng/trường hợp;</w:t>
            </w:r>
          </w:p>
          <w:p w:rsidR="001E2618" w:rsidRDefault="0049357F">
            <w:pPr>
              <w:jc w:val="both"/>
              <w:rPr>
                <w:spacing w:val="-6"/>
                <w:sz w:val="24"/>
                <w:szCs w:val="24"/>
                <w:lang w:val="en-US"/>
              </w:rPr>
            </w:pPr>
            <w:r>
              <w:rPr>
                <w:spacing w:val="-6"/>
                <w:sz w:val="24"/>
                <w:szCs w:val="24"/>
                <w:lang w:val="en-US"/>
              </w:rPr>
              <w:t>- Đối với khu vực huyện Kỳ Anh; Thị xã Kỳ Anh; huyện Đức Thọ; huyện Nghi Xuân; huyện Hương Khê; huyện Vũ Quang và Huyện Hương Sơn: 1.500.000 đồng/trường hợp.</w:t>
            </w:r>
          </w:p>
          <w:p w:rsidR="005E74A1" w:rsidRDefault="005E74A1">
            <w:pPr>
              <w:jc w:val="both"/>
              <w:rPr>
                <w:spacing w:val="-6"/>
                <w:sz w:val="24"/>
                <w:szCs w:val="24"/>
                <w:lang w:val="en-US"/>
              </w:rPr>
            </w:pPr>
          </w:p>
          <w:p w:rsidR="005E74A1" w:rsidRDefault="005E74A1">
            <w:pPr>
              <w:jc w:val="both"/>
              <w:rPr>
                <w:spacing w:val="-6"/>
                <w:sz w:val="24"/>
                <w:szCs w:val="24"/>
                <w:lang w:val="en-US"/>
              </w:rPr>
            </w:pPr>
          </w:p>
          <w:p w:rsidR="005E74A1" w:rsidRDefault="005E74A1">
            <w:pPr>
              <w:jc w:val="both"/>
              <w:rPr>
                <w:spacing w:val="-6"/>
                <w:sz w:val="24"/>
                <w:szCs w:val="24"/>
                <w:lang w:val="en-US"/>
              </w:rPr>
            </w:pPr>
          </w:p>
        </w:tc>
        <w:tc>
          <w:tcPr>
            <w:tcW w:w="5528" w:type="dxa"/>
          </w:tcPr>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lastRenderedPageBreak/>
              <w:t>- Người dân có hộ khẩu thường trú tại tỉnh Hà Tĩnh;</w:t>
            </w:r>
          </w:p>
          <w:p w:rsidR="001E2618" w:rsidRDefault="0049357F">
            <w:pPr>
              <w:jc w:val="both"/>
              <w:rPr>
                <w:rFonts w:asciiTheme="majorHAnsi" w:hAnsiTheme="majorHAnsi" w:cstheme="majorHAnsi"/>
                <w:sz w:val="24"/>
                <w:szCs w:val="24"/>
                <w:lang w:val="en-US"/>
              </w:rPr>
            </w:pPr>
            <w:r>
              <w:rPr>
                <w:rFonts w:asciiTheme="majorHAnsi" w:hAnsiTheme="majorHAnsi" w:cstheme="majorHAnsi"/>
                <w:sz w:val="24"/>
                <w:szCs w:val="24"/>
                <w:lang w:val="en-US"/>
              </w:rPr>
              <w:t>- Người vô gia cư, lang thang cơ nhỡ không có người thân chết trên địa bàn tỉnh Hà Tĩnh.</w:t>
            </w:r>
          </w:p>
        </w:tc>
        <w:tc>
          <w:tcPr>
            <w:tcW w:w="1701" w:type="dxa"/>
          </w:tcPr>
          <w:p w:rsidR="001E2618" w:rsidRDefault="0049357F">
            <w:pPr>
              <w:jc w:val="both"/>
              <w:rPr>
                <w:sz w:val="24"/>
                <w:szCs w:val="24"/>
                <w:lang w:val="en-US"/>
              </w:rPr>
            </w:pPr>
            <w:r>
              <w:rPr>
                <w:sz w:val="24"/>
                <w:szCs w:val="24"/>
                <w:lang w:val="en-US"/>
              </w:rPr>
              <w:t>Ngân sách tỉnh hỗ trợ 100%; ngoài ra, khuyến khích UBND cấp huyện, cấp xã có chính sách hỗ trợ thêm cho đối tượng của địa phương.</w:t>
            </w:r>
          </w:p>
        </w:tc>
      </w:tr>
      <w:tr w:rsidR="001E2618">
        <w:tc>
          <w:tcPr>
            <w:tcW w:w="734" w:type="dxa"/>
          </w:tcPr>
          <w:p w:rsidR="001E2618" w:rsidRPr="00E91BA5" w:rsidRDefault="0049357F">
            <w:pPr>
              <w:jc w:val="center"/>
              <w:rPr>
                <w:rFonts w:asciiTheme="majorHAnsi" w:hAnsiTheme="majorHAnsi" w:cstheme="majorHAnsi"/>
                <w:b/>
                <w:sz w:val="26"/>
                <w:szCs w:val="26"/>
                <w:highlight w:val="yellow"/>
                <w:lang w:val="en-US"/>
              </w:rPr>
            </w:pPr>
            <w:r w:rsidRPr="00E91BA5">
              <w:rPr>
                <w:rFonts w:asciiTheme="majorHAnsi" w:hAnsiTheme="majorHAnsi" w:cstheme="majorHAnsi"/>
                <w:b/>
                <w:sz w:val="26"/>
                <w:szCs w:val="26"/>
                <w:highlight w:val="yellow"/>
                <w:lang w:val="en-US"/>
              </w:rPr>
              <w:t>III</w:t>
            </w:r>
          </w:p>
        </w:tc>
        <w:tc>
          <w:tcPr>
            <w:tcW w:w="14683" w:type="dxa"/>
            <w:gridSpan w:val="5"/>
          </w:tcPr>
          <w:p w:rsidR="001E2618" w:rsidRPr="00E91BA5" w:rsidRDefault="0049357F">
            <w:pPr>
              <w:jc w:val="both"/>
              <w:rPr>
                <w:sz w:val="24"/>
                <w:szCs w:val="24"/>
                <w:highlight w:val="yellow"/>
                <w:lang w:val="en-US"/>
              </w:rPr>
            </w:pPr>
            <w:r w:rsidRPr="00E91BA5">
              <w:rPr>
                <w:rFonts w:asciiTheme="majorHAnsi" w:hAnsiTheme="majorHAnsi" w:cstheme="majorHAnsi"/>
                <w:b/>
                <w:sz w:val="26"/>
                <w:szCs w:val="26"/>
                <w:highlight w:val="yellow"/>
                <w:lang w:val="af-ZA"/>
              </w:rPr>
              <w:t>CHÍNH SÁCH MỚI CỦA ĐỀ ÁN</w:t>
            </w:r>
          </w:p>
        </w:tc>
      </w:tr>
      <w:tr w:rsidR="001E2618">
        <w:tc>
          <w:tcPr>
            <w:tcW w:w="734" w:type="dxa"/>
            <w:vMerge w:val="restart"/>
          </w:tcPr>
          <w:p w:rsidR="001E2618" w:rsidRDefault="0049357F">
            <w:pPr>
              <w:jc w:val="center"/>
              <w:rPr>
                <w:rFonts w:asciiTheme="majorHAnsi" w:hAnsiTheme="majorHAnsi" w:cstheme="majorHAnsi"/>
                <w:b/>
                <w:sz w:val="26"/>
                <w:szCs w:val="26"/>
                <w:lang w:val="en-US"/>
              </w:rPr>
            </w:pPr>
            <w:r>
              <w:rPr>
                <w:rFonts w:asciiTheme="majorHAnsi" w:hAnsiTheme="majorHAnsi" w:cstheme="majorHAnsi"/>
                <w:b/>
                <w:sz w:val="26"/>
                <w:szCs w:val="26"/>
                <w:lang w:val="en-US"/>
              </w:rPr>
              <w:t>1</w:t>
            </w:r>
          </w:p>
        </w:tc>
        <w:tc>
          <w:tcPr>
            <w:tcW w:w="1501" w:type="dxa"/>
            <w:vMerge w:val="restart"/>
          </w:tcPr>
          <w:p w:rsidR="001E2618" w:rsidRDefault="0049357F">
            <w:pPr>
              <w:jc w:val="both"/>
              <w:rPr>
                <w:sz w:val="24"/>
                <w:szCs w:val="24"/>
                <w:lang w:val="en-US"/>
              </w:rPr>
            </w:pPr>
            <w:r>
              <w:rPr>
                <w:sz w:val="24"/>
                <w:szCs w:val="24"/>
                <w:lang w:val="en-US"/>
              </w:rPr>
              <w:t>Chính sách hỗ trợ đối với Hợp tác xã môi trường</w:t>
            </w:r>
          </w:p>
        </w:tc>
        <w:tc>
          <w:tcPr>
            <w:tcW w:w="1842" w:type="dxa"/>
            <w:vMerge w:val="restart"/>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z w:val="24"/>
                <w:szCs w:val="24"/>
                <w:lang w:val="en-US"/>
              </w:rPr>
            </w:pPr>
            <w:r>
              <w:rPr>
                <w:sz w:val="24"/>
                <w:szCs w:val="24"/>
                <w:lang w:val="en-US"/>
              </w:rPr>
              <w:t>- Hỗ trợ kinh phí mua xe chở rác sinh hoạt chuyên dụng, tối đa là 70% tổng mức đầu tư nhưng không quá 1.000 triệu đồng/xe.</w:t>
            </w:r>
            <w:r>
              <w:rPr>
                <w:sz w:val="24"/>
                <w:szCs w:val="24"/>
                <w:lang w:val="en-US"/>
              </w:rPr>
              <w:tab/>
            </w:r>
          </w:p>
        </w:tc>
        <w:tc>
          <w:tcPr>
            <w:tcW w:w="5528" w:type="dxa"/>
          </w:tcPr>
          <w:p w:rsidR="001E2618" w:rsidRDefault="0049357F">
            <w:pPr>
              <w:jc w:val="both"/>
              <w:rPr>
                <w:rFonts w:asciiTheme="majorHAnsi" w:hAnsiTheme="majorHAnsi" w:cstheme="majorHAnsi"/>
                <w:sz w:val="24"/>
                <w:szCs w:val="24"/>
                <w:lang w:val="en-US"/>
              </w:rPr>
            </w:pPr>
            <w:r>
              <w:rPr>
                <w:sz w:val="24"/>
                <w:szCs w:val="24"/>
                <w:lang w:val="en-US"/>
              </w:rPr>
              <w:t>HTX môi trường thực hiện thu gom cho các cụm liên xã (04 xã/cụm) nằm trong mạng lưới thu gom vận chuyển rác sinh hoạt và sau khi đã sắp xếp lại.</w:t>
            </w:r>
          </w:p>
        </w:tc>
        <w:tc>
          <w:tcPr>
            <w:tcW w:w="1701" w:type="dxa"/>
          </w:tcPr>
          <w:p w:rsidR="001E2618" w:rsidRDefault="00E91BA5">
            <w:pPr>
              <w:jc w:val="both"/>
              <w:rPr>
                <w:sz w:val="24"/>
                <w:szCs w:val="24"/>
                <w:lang w:val="en-US"/>
              </w:rPr>
            </w:pPr>
            <w:r>
              <w:rPr>
                <w:sz w:val="24"/>
                <w:szCs w:val="24"/>
                <w:lang w:val="en-US"/>
              </w:rPr>
              <w:t>Ngân sách tỉnh</w:t>
            </w:r>
          </w:p>
        </w:tc>
      </w:tr>
      <w:tr w:rsidR="001E2618">
        <w:tc>
          <w:tcPr>
            <w:tcW w:w="734" w:type="dxa"/>
            <w:vMerge/>
          </w:tcPr>
          <w:p w:rsidR="001E2618" w:rsidRDefault="001E2618">
            <w:pPr>
              <w:jc w:val="center"/>
              <w:rPr>
                <w:rFonts w:asciiTheme="majorHAnsi" w:hAnsiTheme="majorHAnsi" w:cstheme="majorHAnsi"/>
                <w:b/>
                <w:sz w:val="26"/>
                <w:szCs w:val="26"/>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z w:val="24"/>
                <w:szCs w:val="24"/>
                <w:lang w:val="en-US"/>
              </w:rPr>
            </w:pPr>
            <w:r>
              <w:rPr>
                <w:sz w:val="24"/>
                <w:szCs w:val="24"/>
                <w:lang w:val="en-US"/>
              </w:rPr>
              <w:t>- Hỗ trợ kinh phí mua sắm xe đẩy tay phù hợp với phương tiện chở rác chuyên dùng (số lượng 5 xe/hợp tác xã; 10 triệu đồng/xe), tương đương 50 triệu đồng/HTX.</w:t>
            </w:r>
          </w:p>
        </w:tc>
        <w:tc>
          <w:tcPr>
            <w:tcW w:w="5528" w:type="dxa"/>
          </w:tcPr>
          <w:p w:rsidR="001E2618" w:rsidRDefault="0049357F">
            <w:pPr>
              <w:jc w:val="both"/>
              <w:rPr>
                <w:sz w:val="24"/>
                <w:szCs w:val="24"/>
                <w:lang w:val="en-US"/>
              </w:rPr>
            </w:pPr>
            <w:r>
              <w:rPr>
                <w:sz w:val="24"/>
                <w:szCs w:val="24"/>
                <w:lang w:val="en-US"/>
              </w:rPr>
              <w:t>HTX môi trường đang hoạt động hoặc mới thành lập</w:t>
            </w:r>
          </w:p>
        </w:tc>
        <w:tc>
          <w:tcPr>
            <w:tcW w:w="1701" w:type="dxa"/>
          </w:tcPr>
          <w:p w:rsidR="001E2618" w:rsidRDefault="00E91BA5">
            <w:pPr>
              <w:jc w:val="both"/>
              <w:rPr>
                <w:sz w:val="24"/>
                <w:szCs w:val="24"/>
                <w:lang w:val="en-US"/>
              </w:rPr>
            </w:pPr>
            <w:r>
              <w:rPr>
                <w:sz w:val="24"/>
                <w:szCs w:val="24"/>
                <w:lang w:val="en-US"/>
              </w:rPr>
              <w:t>Ngân sách tỉnh</w:t>
            </w:r>
          </w:p>
        </w:tc>
      </w:tr>
      <w:tr w:rsidR="001E2618">
        <w:tc>
          <w:tcPr>
            <w:tcW w:w="734" w:type="dxa"/>
            <w:vMerge/>
          </w:tcPr>
          <w:p w:rsidR="001E2618" w:rsidRDefault="001E2618">
            <w:pPr>
              <w:jc w:val="center"/>
              <w:rPr>
                <w:rFonts w:asciiTheme="majorHAnsi" w:hAnsiTheme="majorHAnsi" w:cstheme="majorHAnsi"/>
                <w:b/>
                <w:sz w:val="26"/>
                <w:szCs w:val="26"/>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z w:val="24"/>
                <w:szCs w:val="24"/>
                <w:lang w:val="en-US"/>
              </w:rPr>
            </w:pPr>
            <w:r>
              <w:rPr>
                <w:sz w:val="24"/>
                <w:szCs w:val="24"/>
                <w:lang w:val="en-US"/>
              </w:rPr>
              <w:t>- Hỗ trợ mua chế phẩm sinh học xử lý mùi và tiêu huỷ rác tối đa không quá 15 triệu đồng/HTX/năm.</w:t>
            </w:r>
          </w:p>
        </w:tc>
        <w:tc>
          <w:tcPr>
            <w:tcW w:w="5528" w:type="dxa"/>
          </w:tcPr>
          <w:p w:rsidR="001E2618" w:rsidRDefault="0049357F">
            <w:pPr>
              <w:jc w:val="both"/>
              <w:rPr>
                <w:sz w:val="24"/>
                <w:szCs w:val="24"/>
                <w:lang w:val="en-US"/>
              </w:rPr>
            </w:pPr>
            <w:r>
              <w:rPr>
                <w:sz w:val="24"/>
                <w:szCs w:val="24"/>
                <w:lang w:val="en-US"/>
              </w:rPr>
              <w:t>HTX môi trường đang hoạt động hoặc mới thành lập</w:t>
            </w:r>
          </w:p>
        </w:tc>
        <w:tc>
          <w:tcPr>
            <w:tcW w:w="1701" w:type="dxa"/>
          </w:tcPr>
          <w:p w:rsidR="001E2618" w:rsidRDefault="00E91BA5">
            <w:pPr>
              <w:jc w:val="both"/>
              <w:rPr>
                <w:sz w:val="24"/>
                <w:szCs w:val="24"/>
                <w:lang w:val="en-US"/>
              </w:rPr>
            </w:pPr>
            <w:r>
              <w:rPr>
                <w:sz w:val="24"/>
                <w:szCs w:val="24"/>
                <w:lang w:val="en-US"/>
              </w:rPr>
              <w:t>Ngân sách tỉnh</w:t>
            </w:r>
          </w:p>
        </w:tc>
      </w:tr>
      <w:tr w:rsidR="001E2618">
        <w:tc>
          <w:tcPr>
            <w:tcW w:w="734" w:type="dxa"/>
            <w:vMerge w:val="restart"/>
          </w:tcPr>
          <w:p w:rsidR="001E2618" w:rsidRDefault="0049357F">
            <w:pPr>
              <w:jc w:val="center"/>
              <w:rPr>
                <w:rFonts w:asciiTheme="majorHAnsi" w:hAnsiTheme="majorHAnsi" w:cstheme="majorHAnsi"/>
                <w:b/>
                <w:sz w:val="26"/>
                <w:szCs w:val="26"/>
                <w:lang w:val="en-US"/>
              </w:rPr>
            </w:pPr>
            <w:r>
              <w:rPr>
                <w:rFonts w:asciiTheme="majorHAnsi" w:hAnsiTheme="majorHAnsi" w:cstheme="majorHAnsi"/>
                <w:b/>
                <w:sz w:val="26"/>
                <w:szCs w:val="26"/>
                <w:lang w:val="en-US"/>
              </w:rPr>
              <w:t>2</w:t>
            </w:r>
          </w:p>
        </w:tc>
        <w:tc>
          <w:tcPr>
            <w:tcW w:w="1501" w:type="dxa"/>
            <w:vMerge w:val="restart"/>
          </w:tcPr>
          <w:p w:rsidR="001E2618" w:rsidRDefault="0049357F">
            <w:pPr>
              <w:jc w:val="both"/>
              <w:rPr>
                <w:sz w:val="24"/>
                <w:szCs w:val="24"/>
                <w:lang w:val="en-US"/>
              </w:rPr>
            </w:pPr>
            <w:r>
              <w:rPr>
                <w:sz w:val="24"/>
                <w:szCs w:val="24"/>
                <w:lang w:val="en-US"/>
              </w:rPr>
              <w:t>Chính sách hỗ trợ phân loại rác tại nguồn đối với thành phố Hà Tĩnh, thị xã Hồng Lĩnh và thị xã Kỳ Anh</w:t>
            </w:r>
          </w:p>
        </w:tc>
        <w:tc>
          <w:tcPr>
            <w:tcW w:w="1842" w:type="dxa"/>
            <w:vMerge w:val="restart"/>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z w:val="24"/>
                <w:szCs w:val="24"/>
                <w:lang w:val="en-US"/>
              </w:rPr>
            </w:pPr>
            <w:r>
              <w:rPr>
                <w:sz w:val="24"/>
                <w:szCs w:val="24"/>
                <w:lang w:val="en-US"/>
              </w:rPr>
              <w:t>- Hỗ trợ mua trang thiết bị phục vụ phân loại rác tại nguồn (mỗi hộ gia đình 02 thùng đựng rác để phân loại; giá mỗi thùng 50.000đ); hỗ trợ 1 lần, thực hiện trong 2 năm.</w:t>
            </w:r>
          </w:p>
        </w:tc>
        <w:tc>
          <w:tcPr>
            <w:tcW w:w="5528" w:type="dxa"/>
          </w:tcPr>
          <w:p w:rsidR="001E2618" w:rsidRDefault="0049357F">
            <w:pPr>
              <w:jc w:val="both"/>
              <w:rPr>
                <w:sz w:val="24"/>
                <w:szCs w:val="24"/>
                <w:lang w:val="en-US"/>
              </w:rPr>
            </w:pPr>
            <w:r>
              <w:rPr>
                <w:sz w:val="24"/>
                <w:szCs w:val="24"/>
                <w:lang w:val="en-US"/>
              </w:rPr>
              <w:t>Hộ gia đình thực hiện phân loại rác tại nguồn</w:t>
            </w:r>
          </w:p>
        </w:tc>
        <w:tc>
          <w:tcPr>
            <w:tcW w:w="1701" w:type="dxa"/>
          </w:tcPr>
          <w:p w:rsidR="001E2618" w:rsidRDefault="0049357F">
            <w:pPr>
              <w:jc w:val="both"/>
              <w:rPr>
                <w:sz w:val="24"/>
                <w:szCs w:val="24"/>
                <w:lang w:val="en-US"/>
              </w:rPr>
            </w:pPr>
            <w:r>
              <w:rPr>
                <w:sz w:val="24"/>
                <w:szCs w:val="24"/>
                <w:lang w:val="en-US"/>
              </w:rPr>
              <w:t>Ngân sách tỉnh</w:t>
            </w:r>
          </w:p>
        </w:tc>
      </w:tr>
      <w:tr w:rsidR="001E2618">
        <w:tc>
          <w:tcPr>
            <w:tcW w:w="734" w:type="dxa"/>
            <w:vMerge/>
          </w:tcPr>
          <w:p w:rsidR="001E2618" w:rsidRDefault="001E2618">
            <w:pPr>
              <w:jc w:val="center"/>
              <w:rPr>
                <w:rFonts w:asciiTheme="majorHAnsi" w:hAnsiTheme="majorHAnsi" w:cstheme="majorHAnsi"/>
                <w:b/>
                <w:sz w:val="26"/>
                <w:szCs w:val="26"/>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pacing w:val="-6"/>
                <w:sz w:val="24"/>
                <w:szCs w:val="24"/>
                <w:lang w:val="en-US"/>
              </w:rPr>
            </w:pPr>
            <w:r>
              <w:rPr>
                <w:spacing w:val="-6"/>
                <w:sz w:val="24"/>
                <w:szCs w:val="24"/>
                <w:lang w:val="en-US"/>
              </w:rPr>
              <w:t>- Hỗ trợ 100% kinh phí hướng dẫn tập huấn quy trình phân loại rác tại nguồn; mức tối đa 50 triệu đồng/xã/phường/năm; thực hiện trong 2 năm.</w:t>
            </w:r>
            <w:r>
              <w:rPr>
                <w:spacing w:val="-6"/>
                <w:sz w:val="24"/>
                <w:szCs w:val="24"/>
                <w:lang w:val="en-US"/>
              </w:rPr>
              <w:tab/>
            </w:r>
          </w:p>
        </w:tc>
        <w:tc>
          <w:tcPr>
            <w:tcW w:w="5528" w:type="dxa"/>
          </w:tcPr>
          <w:p w:rsidR="001E2618" w:rsidRDefault="0049357F">
            <w:pPr>
              <w:jc w:val="both"/>
              <w:rPr>
                <w:sz w:val="24"/>
                <w:szCs w:val="24"/>
                <w:lang w:val="en-US"/>
              </w:rPr>
            </w:pPr>
            <w:r>
              <w:rPr>
                <w:sz w:val="24"/>
                <w:szCs w:val="24"/>
                <w:lang w:val="en-US"/>
              </w:rPr>
              <w:t>Xã, phường, thực hiện mô hình phân loại rác tại nguồn</w:t>
            </w:r>
          </w:p>
        </w:tc>
        <w:tc>
          <w:tcPr>
            <w:tcW w:w="1701" w:type="dxa"/>
          </w:tcPr>
          <w:p w:rsidR="001E2618" w:rsidRDefault="0049357F">
            <w:pPr>
              <w:jc w:val="both"/>
              <w:rPr>
                <w:sz w:val="24"/>
                <w:szCs w:val="24"/>
                <w:lang w:val="en-US"/>
              </w:rPr>
            </w:pPr>
            <w:r>
              <w:rPr>
                <w:sz w:val="24"/>
                <w:szCs w:val="24"/>
                <w:lang w:val="en-US"/>
              </w:rPr>
              <w:t>Ngân sách tỉnh</w:t>
            </w:r>
          </w:p>
        </w:tc>
      </w:tr>
      <w:tr w:rsidR="001E2618">
        <w:tc>
          <w:tcPr>
            <w:tcW w:w="734" w:type="dxa"/>
            <w:vMerge w:val="restart"/>
          </w:tcPr>
          <w:p w:rsidR="001E2618" w:rsidRDefault="0049357F">
            <w:pPr>
              <w:jc w:val="center"/>
              <w:rPr>
                <w:rFonts w:asciiTheme="majorHAnsi" w:hAnsiTheme="majorHAnsi" w:cstheme="majorHAnsi"/>
                <w:b/>
                <w:sz w:val="26"/>
                <w:szCs w:val="26"/>
                <w:lang w:val="en-US"/>
              </w:rPr>
            </w:pPr>
            <w:r>
              <w:rPr>
                <w:rFonts w:asciiTheme="majorHAnsi" w:hAnsiTheme="majorHAnsi" w:cstheme="majorHAnsi"/>
                <w:b/>
                <w:sz w:val="26"/>
                <w:szCs w:val="26"/>
                <w:lang w:val="en-US"/>
              </w:rPr>
              <w:t>3</w:t>
            </w:r>
          </w:p>
        </w:tc>
        <w:tc>
          <w:tcPr>
            <w:tcW w:w="1501" w:type="dxa"/>
            <w:vMerge w:val="restart"/>
          </w:tcPr>
          <w:p w:rsidR="001E2618" w:rsidRDefault="0049357F">
            <w:pPr>
              <w:jc w:val="both"/>
              <w:rPr>
                <w:sz w:val="24"/>
                <w:szCs w:val="24"/>
                <w:lang w:val="en-US"/>
              </w:rPr>
            </w:pPr>
            <w:r>
              <w:rPr>
                <w:sz w:val="24"/>
                <w:szCs w:val="24"/>
                <w:lang w:val="en-US"/>
              </w:rPr>
              <w:t xml:space="preserve">Chính sách hỗ trợ đầu tư xử lý chất thải rắn sinh hoạt </w:t>
            </w:r>
          </w:p>
        </w:tc>
        <w:tc>
          <w:tcPr>
            <w:tcW w:w="1842" w:type="dxa"/>
            <w:vMerge w:val="restart"/>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pacing w:val="-6"/>
                <w:sz w:val="24"/>
                <w:szCs w:val="24"/>
                <w:lang w:val="en-US"/>
              </w:rPr>
            </w:pPr>
            <w:r>
              <w:rPr>
                <w:spacing w:val="-6"/>
                <w:sz w:val="24"/>
                <w:szCs w:val="24"/>
                <w:lang w:val="en-US"/>
              </w:rPr>
              <w:t>- Hỗ trợ toàn bộ kinh phí đầu tư xây dựng công trình hạ tầng ngoài hàng rào dự án (đường giao thông, hệ thống cấp thoát nước, hệ thống điện) nối với hệ thống hạ tầng kỹ thuật chung của khu vực theo dự án được cấp có thẩm quyền phê duyệt.</w:t>
            </w:r>
          </w:p>
        </w:tc>
        <w:tc>
          <w:tcPr>
            <w:tcW w:w="5528" w:type="dxa"/>
          </w:tcPr>
          <w:p w:rsidR="001E2618" w:rsidRDefault="0049357F">
            <w:pPr>
              <w:jc w:val="both"/>
              <w:rPr>
                <w:spacing w:val="-6"/>
                <w:sz w:val="24"/>
                <w:szCs w:val="24"/>
                <w:lang w:val="en-US"/>
              </w:rPr>
            </w:pPr>
            <w:r>
              <w:rPr>
                <w:spacing w:val="-6"/>
                <w:sz w:val="24"/>
                <w:szCs w:val="24"/>
                <w:lang w:val="en-US"/>
              </w:rPr>
              <w:t>Dự án đầu tư xử lý chất thải rắn sinh hoạt bằng công nghệ chế biến phân hữu cơ kết hợp chôn lấp tại các khu vực xử lý liên vùng theo quy hoạch; xử lý chất thải rắn sinh hoạt bằng công nghệ lò đốt tại các vị trí được quy hoạch hoặc được cấp có thẩm quyền chấp thuận chủ trương đầu tư hoặc các công nghệ tiên tiến khác.</w:t>
            </w:r>
          </w:p>
        </w:tc>
        <w:tc>
          <w:tcPr>
            <w:tcW w:w="1701" w:type="dxa"/>
          </w:tcPr>
          <w:p w:rsidR="001E2618" w:rsidRDefault="0049357F">
            <w:pPr>
              <w:jc w:val="both"/>
              <w:rPr>
                <w:sz w:val="24"/>
                <w:szCs w:val="24"/>
                <w:lang w:val="en-US"/>
              </w:rPr>
            </w:pPr>
            <w:r>
              <w:rPr>
                <w:sz w:val="24"/>
                <w:szCs w:val="24"/>
                <w:lang w:val="en-US"/>
              </w:rPr>
              <w:t>Ngân sách tỉnh</w:t>
            </w:r>
          </w:p>
        </w:tc>
      </w:tr>
      <w:tr w:rsidR="001E2618">
        <w:tc>
          <w:tcPr>
            <w:tcW w:w="734" w:type="dxa"/>
            <w:vMerge/>
          </w:tcPr>
          <w:p w:rsidR="001E2618" w:rsidRDefault="001E2618">
            <w:pPr>
              <w:jc w:val="center"/>
              <w:rPr>
                <w:rFonts w:asciiTheme="majorHAnsi" w:hAnsiTheme="majorHAnsi" w:cstheme="majorHAnsi"/>
                <w:b/>
                <w:sz w:val="26"/>
                <w:szCs w:val="26"/>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z w:val="24"/>
                <w:szCs w:val="24"/>
                <w:lang w:val="en-US"/>
              </w:rPr>
            </w:pPr>
            <w:r>
              <w:rPr>
                <w:sz w:val="24"/>
                <w:szCs w:val="24"/>
                <w:lang w:val="en-US"/>
              </w:rPr>
              <w:t>- Hỗ trợ kinh phí 1 lần với mức tối đa 100 triệu để thực hiện chứng nhận sản phẩm hàng hoá (hợp chuẩn, hợp quy)</w:t>
            </w:r>
          </w:p>
        </w:tc>
        <w:tc>
          <w:tcPr>
            <w:tcW w:w="5528" w:type="dxa"/>
          </w:tcPr>
          <w:p w:rsidR="001E2618" w:rsidRDefault="0049357F">
            <w:pPr>
              <w:jc w:val="both"/>
              <w:rPr>
                <w:sz w:val="24"/>
                <w:szCs w:val="24"/>
                <w:lang w:val="en-US"/>
              </w:rPr>
            </w:pPr>
            <w:r>
              <w:rPr>
                <w:sz w:val="24"/>
                <w:szCs w:val="24"/>
                <w:lang w:val="en-US"/>
              </w:rPr>
              <w:t>Sản phẩm tái chế (phân hưu cơ vi sinh, gạch block...) của các cơ sở xử lý chất thải sinh hoạt bằng công nghệ sản xuất phân hữu cơ vi sinh.</w:t>
            </w:r>
          </w:p>
        </w:tc>
        <w:tc>
          <w:tcPr>
            <w:tcW w:w="1701" w:type="dxa"/>
          </w:tcPr>
          <w:p w:rsidR="001E2618" w:rsidRDefault="001E2618">
            <w:pPr>
              <w:jc w:val="both"/>
              <w:rPr>
                <w:sz w:val="24"/>
                <w:szCs w:val="24"/>
                <w:lang w:val="en-US"/>
              </w:rPr>
            </w:pPr>
          </w:p>
        </w:tc>
      </w:tr>
      <w:tr w:rsidR="001E2618">
        <w:tc>
          <w:tcPr>
            <w:tcW w:w="734" w:type="dxa"/>
            <w:vMerge/>
          </w:tcPr>
          <w:p w:rsidR="001E2618" w:rsidRDefault="001E2618">
            <w:pPr>
              <w:jc w:val="center"/>
              <w:rPr>
                <w:rFonts w:asciiTheme="majorHAnsi" w:hAnsiTheme="majorHAnsi" w:cstheme="majorHAnsi"/>
                <w:b/>
                <w:sz w:val="26"/>
                <w:szCs w:val="26"/>
                <w:lang w:val="en-US"/>
              </w:rPr>
            </w:pPr>
          </w:p>
        </w:tc>
        <w:tc>
          <w:tcPr>
            <w:tcW w:w="1501" w:type="dxa"/>
            <w:vMerge/>
          </w:tcPr>
          <w:p w:rsidR="001E2618" w:rsidRDefault="001E2618">
            <w:pPr>
              <w:jc w:val="both"/>
              <w:rPr>
                <w:sz w:val="24"/>
                <w:szCs w:val="24"/>
                <w:lang w:val="en-US"/>
              </w:rPr>
            </w:pPr>
          </w:p>
        </w:tc>
        <w:tc>
          <w:tcPr>
            <w:tcW w:w="1842" w:type="dxa"/>
            <w:vMerge/>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pacing w:val="-6"/>
                <w:sz w:val="24"/>
                <w:szCs w:val="24"/>
                <w:lang w:val="en-US"/>
              </w:rPr>
            </w:pPr>
            <w:r>
              <w:rPr>
                <w:spacing w:val="-6"/>
                <w:sz w:val="24"/>
                <w:szCs w:val="24"/>
                <w:lang w:val="en-US"/>
              </w:rPr>
              <w:t xml:space="preserve">Hỗ trợ đầu tư xây dựng mới lò đốt rác thải sinh hoạt quy mô đảm bảo phục vụ ít nhất </w:t>
            </w:r>
            <w:r>
              <w:rPr>
                <w:spacing w:val="-6"/>
                <w:sz w:val="24"/>
                <w:szCs w:val="24"/>
                <w:lang w:val="en-US"/>
              </w:rPr>
              <w:lastRenderedPageBreak/>
              <w:t>1 xã, công suất từ 500 kg/giờ trở lên, mức hỗ trợ như 70% tổng giá trị công trình, tối đa 2.000 triệu đồng/lò (có dự toán được cấp thẩm quyền phê duyệt)</w:t>
            </w:r>
          </w:p>
        </w:tc>
        <w:tc>
          <w:tcPr>
            <w:tcW w:w="5528" w:type="dxa"/>
          </w:tcPr>
          <w:p w:rsidR="001E2618" w:rsidRDefault="0049357F">
            <w:pPr>
              <w:jc w:val="both"/>
              <w:rPr>
                <w:sz w:val="24"/>
                <w:szCs w:val="24"/>
                <w:lang w:val="en-US"/>
              </w:rPr>
            </w:pPr>
            <w:r>
              <w:rPr>
                <w:sz w:val="24"/>
                <w:szCs w:val="24"/>
                <w:lang w:val="en-US"/>
              </w:rPr>
              <w:lastRenderedPageBreak/>
              <w:t>theo Nghị quyết số 32/2016/NQ-HĐND tỉnh.</w:t>
            </w:r>
          </w:p>
        </w:tc>
        <w:tc>
          <w:tcPr>
            <w:tcW w:w="1701" w:type="dxa"/>
          </w:tcPr>
          <w:p w:rsidR="001E2618" w:rsidRDefault="001E2618">
            <w:pPr>
              <w:jc w:val="both"/>
              <w:rPr>
                <w:sz w:val="24"/>
                <w:szCs w:val="24"/>
                <w:lang w:val="en-US"/>
              </w:rPr>
            </w:pPr>
          </w:p>
        </w:tc>
      </w:tr>
      <w:tr w:rsidR="001E2618">
        <w:tc>
          <w:tcPr>
            <w:tcW w:w="734" w:type="dxa"/>
          </w:tcPr>
          <w:p w:rsidR="001E2618" w:rsidRDefault="0049357F">
            <w:pPr>
              <w:jc w:val="center"/>
              <w:rPr>
                <w:rFonts w:asciiTheme="majorHAnsi" w:hAnsiTheme="majorHAnsi" w:cstheme="majorHAnsi"/>
                <w:b/>
                <w:sz w:val="26"/>
                <w:szCs w:val="26"/>
                <w:lang w:val="en-US"/>
              </w:rPr>
            </w:pPr>
            <w:r>
              <w:rPr>
                <w:rFonts w:asciiTheme="majorHAnsi" w:hAnsiTheme="majorHAnsi" w:cstheme="majorHAnsi"/>
                <w:b/>
                <w:sz w:val="26"/>
                <w:szCs w:val="26"/>
                <w:lang w:val="en-US"/>
              </w:rPr>
              <w:t>4</w:t>
            </w:r>
          </w:p>
        </w:tc>
        <w:tc>
          <w:tcPr>
            <w:tcW w:w="1501" w:type="dxa"/>
          </w:tcPr>
          <w:p w:rsidR="001E2618" w:rsidRDefault="0049357F">
            <w:pPr>
              <w:jc w:val="both"/>
              <w:rPr>
                <w:sz w:val="24"/>
                <w:szCs w:val="24"/>
                <w:lang w:val="en-US"/>
              </w:rPr>
            </w:pPr>
            <w:r>
              <w:rPr>
                <w:sz w:val="24"/>
                <w:szCs w:val="24"/>
                <w:lang w:val="en-US"/>
              </w:rPr>
              <w:t>Hỗ trợ cơ sở chăn nuôi đầu tư hoàn thiện công trình xử lý môi trường đạt quy chuẩn môi trường</w:t>
            </w:r>
          </w:p>
        </w:tc>
        <w:tc>
          <w:tcPr>
            <w:tcW w:w="1842" w:type="dxa"/>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z w:val="24"/>
                <w:szCs w:val="24"/>
                <w:lang w:val="en-US"/>
              </w:rPr>
            </w:pPr>
            <w:r>
              <w:rPr>
                <w:sz w:val="24"/>
                <w:szCs w:val="24"/>
                <w:lang w:val="en-US"/>
              </w:rPr>
              <w:t>- Đối với các cơ sở nằm trong quy hoạch: hỗ trợ tối đa 50% kinh phí đầu tư công trình xử lý môi trường nhưng không quá 100 triệu đồng/cơ sở.</w:t>
            </w:r>
          </w:p>
          <w:p w:rsidR="001E2618" w:rsidRDefault="0049357F">
            <w:pPr>
              <w:jc w:val="both"/>
              <w:rPr>
                <w:sz w:val="24"/>
                <w:szCs w:val="24"/>
                <w:lang w:val="en-US"/>
              </w:rPr>
            </w:pPr>
            <w:r>
              <w:rPr>
                <w:sz w:val="24"/>
                <w:szCs w:val="24"/>
                <w:lang w:val="en-US"/>
              </w:rPr>
              <w:t>- Đối với các cơ sở ngoài quy hoạch, nhưng có trước thời điểm UBND tỉnh phê duyệt quy hoạch (QĐ 1281/QĐ-UBND): hỗ trợ 50% chi phí di dời theo quyết định của cấp có thẩm quyền, nhưng tối đa không quá 100 triệu; đồng thời thực hiện chính sách hỗ trợ với mức áp dụng đối với cơ sở xây dựng mới theo NQ 32/2016/NQ-HĐND.</w:t>
            </w:r>
          </w:p>
        </w:tc>
        <w:tc>
          <w:tcPr>
            <w:tcW w:w="5528" w:type="dxa"/>
          </w:tcPr>
          <w:p w:rsidR="001E2618" w:rsidRDefault="0049357F">
            <w:pPr>
              <w:jc w:val="both"/>
              <w:rPr>
                <w:sz w:val="24"/>
                <w:szCs w:val="24"/>
                <w:lang w:val="en-US"/>
              </w:rPr>
            </w:pPr>
            <w:r>
              <w:rPr>
                <w:sz w:val="24"/>
                <w:szCs w:val="24"/>
                <w:lang w:val="en-US"/>
              </w:rPr>
              <w:t xml:space="preserve">cơ sở chăn nuôi lợn có quy mô &gt;=300 con/cơ sở, đang hoạt động </w:t>
            </w:r>
          </w:p>
        </w:tc>
        <w:tc>
          <w:tcPr>
            <w:tcW w:w="1701" w:type="dxa"/>
          </w:tcPr>
          <w:p w:rsidR="001E2618" w:rsidRDefault="001E2618">
            <w:pPr>
              <w:jc w:val="both"/>
              <w:rPr>
                <w:sz w:val="24"/>
                <w:szCs w:val="24"/>
                <w:lang w:val="en-US"/>
              </w:rPr>
            </w:pPr>
          </w:p>
        </w:tc>
      </w:tr>
      <w:tr w:rsidR="001E2618">
        <w:tc>
          <w:tcPr>
            <w:tcW w:w="734" w:type="dxa"/>
          </w:tcPr>
          <w:p w:rsidR="001E2618" w:rsidRDefault="0049357F">
            <w:pPr>
              <w:jc w:val="center"/>
              <w:rPr>
                <w:rFonts w:asciiTheme="majorHAnsi" w:hAnsiTheme="majorHAnsi" w:cstheme="majorHAnsi"/>
                <w:b/>
                <w:sz w:val="26"/>
                <w:szCs w:val="26"/>
                <w:lang w:val="en-US"/>
              </w:rPr>
            </w:pPr>
            <w:r>
              <w:rPr>
                <w:rFonts w:asciiTheme="majorHAnsi" w:hAnsiTheme="majorHAnsi" w:cstheme="majorHAnsi"/>
                <w:b/>
                <w:sz w:val="26"/>
                <w:szCs w:val="26"/>
                <w:lang w:val="en-US"/>
              </w:rPr>
              <w:t>5</w:t>
            </w:r>
          </w:p>
        </w:tc>
        <w:tc>
          <w:tcPr>
            <w:tcW w:w="1501" w:type="dxa"/>
          </w:tcPr>
          <w:p w:rsidR="001E2618" w:rsidRDefault="0049357F">
            <w:pPr>
              <w:jc w:val="both"/>
              <w:rPr>
                <w:sz w:val="24"/>
                <w:szCs w:val="24"/>
                <w:lang w:val="en-US"/>
              </w:rPr>
            </w:pPr>
            <w:r>
              <w:rPr>
                <w:sz w:val="24"/>
                <w:szCs w:val="24"/>
                <w:lang w:val="en-US"/>
              </w:rPr>
              <w:t>Hỗ trợ đối với các cơ sở sản xuất gạch không nung công nghệ tiên tiến, thân thiện với môi trường</w:t>
            </w:r>
          </w:p>
        </w:tc>
        <w:tc>
          <w:tcPr>
            <w:tcW w:w="1842" w:type="dxa"/>
          </w:tcPr>
          <w:p w:rsidR="001E2618" w:rsidRDefault="001E2618">
            <w:pPr>
              <w:jc w:val="both"/>
              <w:rPr>
                <w:rFonts w:asciiTheme="majorHAnsi" w:hAnsiTheme="majorHAnsi" w:cstheme="majorHAnsi"/>
                <w:sz w:val="24"/>
                <w:szCs w:val="24"/>
                <w:lang w:val="en-US"/>
              </w:rPr>
            </w:pPr>
          </w:p>
        </w:tc>
        <w:tc>
          <w:tcPr>
            <w:tcW w:w="4111" w:type="dxa"/>
          </w:tcPr>
          <w:p w:rsidR="001E2618" w:rsidRDefault="0049357F">
            <w:pPr>
              <w:jc w:val="both"/>
              <w:rPr>
                <w:sz w:val="24"/>
                <w:szCs w:val="24"/>
                <w:lang w:val="en-US"/>
              </w:rPr>
            </w:pPr>
            <w:r>
              <w:rPr>
                <w:sz w:val="24"/>
                <w:szCs w:val="24"/>
                <w:lang w:val="en-US"/>
              </w:rPr>
              <w:t>- Hỗ trợ 30% lãi suất cho vay tín dụng đầu tư phát triển của Nhà nước tại thời điểm cho vay để đầu tư dây chuyền sản xuất vật liệu xây không nung (lãi vay trong hạn), nhưng không quá 150 triệu đồng/năm. Thời gian hỗ trợ lãi suất là 03 năm, kể từ ngày hợp đồng vay vốn có hiệu lực. Tổng mức vốn cho vay tối đa bằng 70% giá trị đầu tư của một dự án hoặc đề án sản xuất kinh doanh vật liệu xây không nung (không tính giá trị quyền sử dụng đất).</w:t>
            </w:r>
          </w:p>
          <w:p w:rsidR="001E2618" w:rsidRDefault="0049357F">
            <w:pPr>
              <w:jc w:val="both"/>
              <w:rPr>
                <w:sz w:val="24"/>
                <w:szCs w:val="24"/>
                <w:lang w:val="en-US"/>
              </w:rPr>
            </w:pPr>
            <w:r>
              <w:rPr>
                <w:sz w:val="24"/>
                <w:szCs w:val="24"/>
                <w:lang w:val="en-US"/>
              </w:rPr>
              <w:t>-  Hỗ trợ tối đa 40% chi phí ứng dụng máy móc thiết bị, chuyển giao công nghệ tiên tiến vào sản xuất vật liệu xây không nung, nhưng không quá 100 triệu đồng/dự án hoặc đề án.</w:t>
            </w:r>
          </w:p>
        </w:tc>
        <w:tc>
          <w:tcPr>
            <w:tcW w:w="5528" w:type="dxa"/>
          </w:tcPr>
          <w:p w:rsidR="001E2618" w:rsidRDefault="0049357F">
            <w:pPr>
              <w:jc w:val="both"/>
              <w:rPr>
                <w:sz w:val="24"/>
                <w:szCs w:val="24"/>
                <w:lang w:val="en-US"/>
              </w:rPr>
            </w:pPr>
            <w:r>
              <w:rPr>
                <w:sz w:val="24"/>
                <w:szCs w:val="24"/>
                <w:lang w:val="en-US"/>
              </w:rPr>
              <w:t>Các cơ sở sản xuất gạch không nung công nghệ tiên tiến, thân thiện với môi trường</w:t>
            </w:r>
            <w:bookmarkStart w:id="1" w:name="_GoBack"/>
            <w:bookmarkEnd w:id="1"/>
          </w:p>
        </w:tc>
        <w:tc>
          <w:tcPr>
            <w:tcW w:w="1701" w:type="dxa"/>
          </w:tcPr>
          <w:p w:rsidR="001E2618" w:rsidRDefault="001E2618">
            <w:pPr>
              <w:jc w:val="both"/>
              <w:rPr>
                <w:sz w:val="24"/>
                <w:szCs w:val="24"/>
                <w:lang w:val="en-US"/>
              </w:rPr>
            </w:pPr>
          </w:p>
        </w:tc>
      </w:tr>
    </w:tbl>
    <w:p w:rsidR="001E2618" w:rsidRDefault="001E2618">
      <w:pPr>
        <w:pStyle w:val="NormalWeb"/>
        <w:shd w:val="clear" w:color="auto" w:fill="FFFFFF"/>
        <w:spacing w:before="120" w:beforeAutospacing="0" w:after="150" w:afterAutospacing="0"/>
        <w:jc w:val="center"/>
        <w:rPr>
          <w:rFonts w:ascii="Arial" w:hAnsi="Arial" w:cs="Arial"/>
          <w:color w:val="000000"/>
          <w:sz w:val="21"/>
          <w:szCs w:val="21"/>
        </w:rPr>
      </w:pPr>
      <w:bookmarkStart w:id="2" w:name="loai_pl3_name"/>
    </w:p>
    <w:bookmarkEnd w:id="2"/>
    <w:p w:rsidR="001E2618" w:rsidRDefault="001E2618">
      <w:pPr>
        <w:pStyle w:val="NormalWeb"/>
        <w:shd w:val="clear" w:color="auto" w:fill="FFFFFF"/>
        <w:spacing w:before="120" w:beforeAutospacing="0" w:after="150" w:afterAutospacing="0"/>
        <w:jc w:val="center"/>
        <w:rPr>
          <w:rFonts w:ascii="Arial" w:hAnsi="Arial" w:cs="Arial"/>
          <w:color w:val="000000"/>
          <w:sz w:val="21"/>
          <w:szCs w:val="21"/>
        </w:rPr>
      </w:pPr>
    </w:p>
    <w:sectPr w:rsidR="001E2618">
      <w:footerReference w:type="default" r:id="rId7"/>
      <w:pgSz w:w="16840" w:h="11900" w:orient="landscape"/>
      <w:pgMar w:top="993" w:right="1134"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3887" w:rsidRDefault="00153887">
      <w:pPr>
        <w:spacing w:after="0" w:line="240" w:lineRule="auto"/>
      </w:pPr>
      <w:r>
        <w:separator/>
      </w:r>
    </w:p>
  </w:endnote>
  <w:endnote w:type="continuationSeparator" w:id="0">
    <w:p w:rsidR="00153887" w:rsidRDefault="001538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769878"/>
      <w:docPartObj>
        <w:docPartGallery w:val="Page Numbers (Bottom of Page)"/>
        <w:docPartUnique/>
      </w:docPartObj>
    </w:sdtPr>
    <w:sdtEndPr/>
    <w:sdtContent>
      <w:p w:rsidR="001E2618" w:rsidRDefault="0049357F">
        <w:pPr>
          <w:pStyle w:val="Footer"/>
          <w:jc w:val="center"/>
        </w:pPr>
        <w:r>
          <w:fldChar w:fldCharType="begin"/>
        </w:r>
        <w:r>
          <w:instrText xml:space="preserve"> PAGE   \* MERGEFORMAT </w:instrText>
        </w:r>
        <w:r>
          <w:fldChar w:fldCharType="separate"/>
        </w:r>
        <w:r w:rsidR="005E74A1">
          <w:rPr>
            <w:noProof/>
          </w:rPr>
          <w:t>13</w:t>
        </w:r>
        <w:r>
          <w:rPr>
            <w:noProof/>
          </w:rPr>
          <w:fldChar w:fldCharType="end"/>
        </w:r>
      </w:p>
    </w:sdtContent>
  </w:sdt>
  <w:p w:rsidR="001E2618" w:rsidRDefault="001E261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3887" w:rsidRDefault="00153887">
      <w:pPr>
        <w:spacing w:after="0" w:line="240" w:lineRule="auto"/>
      </w:pPr>
      <w:r>
        <w:separator/>
      </w:r>
    </w:p>
  </w:footnote>
  <w:footnote w:type="continuationSeparator" w:id="0">
    <w:p w:rsidR="00153887" w:rsidRDefault="0015388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D16D0B"/>
    <w:multiLevelType w:val="hybridMultilevel"/>
    <w:tmpl w:val="BD002B68"/>
    <w:lvl w:ilvl="0" w:tplc="33E8C784">
      <w:start w:val="2"/>
      <w:numFmt w:val="bullet"/>
      <w:lvlText w:val="-"/>
      <w:lvlJc w:val="left"/>
      <w:pPr>
        <w:ind w:left="720" w:hanging="360"/>
      </w:pPr>
      <w:rPr>
        <w:rFonts w:ascii="Arial" w:eastAsiaTheme="minorHAnsi" w:hAnsi="Arial" w:cs="Aria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2AB80BFD"/>
    <w:multiLevelType w:val="hybridMultilevel"/>
    <w:tmpl w:val="642096E8"/>
    <w:lvl w:ilvl="0" w:tplc="07AEDCCE">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78522F79"/>
    <w:multiLevelType w:val="hybridMultilevel"/>
    <w:tmpl w:val="45B0EA66"/>
    <w:lvl w:ilvl="0" w:tplc="8132D2F2">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7D45212B"/>
    <w:multiLevelType w:val="hybridMultilevel"/>
    <w:tmpl w:val="BEA41BF2"/>
    <w:lvl w:ilvl="0" w:tplc="12E8CD0C">
      <w:start w:val="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618"/>
    <w:rsid w:val="00004895"/>
    <w:rsid w:val="00153887"/>
    <w:rsid w:val="001E2618"/>
    <w:rsid w:val="003A4DE1"/>
    <w:rsid w:val="0049357F"/>
    <w:rsid w:val="005E74A1"/>
    <w:rsid w:val="00E91B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DF652F-EE21-4599-8186-7B66F5EED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semiHidden/>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NormalWeb">
    <w:name w:val="Normal (Web)"/>
    <w:basedOn w:val="Normal"/>
    <w:uiPriority w:val="99"/>
    <w:semiHidden/>
    <w:unhideWhenUsed/>
    <w:pPr>
      <w:spacing w:before="100" w:beforeAutospacing="1" w:after="100" w:afterAutospacing="1" w:line="240" w:lineRule="auto"/>
    </w:pPr>
    <w:rPr>
      <w:rFonts w:eastAsia="Times New Roman" w:cs="Times New Roman"/>
      <w:sz w:val="24"/>
      <w:szCs w:val="24"/>
      <w:lang w:val="en-US"/>
    </w:rPr>
  </w:style>
  <w:style w:type="character" w:styleId="Hyperlink">
    <w:name w:val="Hyperlink"/>
    <w:basedOn w:val="DefaultParagraphFont"/>
    <w:uiPriority w:val="99"/>
    <w:semiHidden/>
    <w:unhideWhenUsed/>
    <w:rPr>
      <w:color w:val="0000FF"/>
      <w:u w:val="single"/>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62464">
      <w:bodyDiv w:val="1"/>
      <w:marLeft w:val="0"/>
      <w:marRight w:val="0"/>
      <w:marTop w:val="0"/>
      <w:marBottom w:val="0"/>
      <w:divBdr>
        <w:top w:val="none" w:sz="0" w:space="0" w:color="auto"/>
        <w:left w:val="none" w:sz="0" w:space="0" w:color="auto"/>
        <w:bottom w:val="none" w:sz="0" w:space="0" w:color="auto"/>
        <w:right w:val="none" w:sz="0" w:space="0" w:color="auto"/>
      </w:divBdr>
    </w:div>
    <w:div w:id="841942357">
      <w:bodyDiv w:val="1"/>
      <w:marLeft w:val="0"/>
      <w:marRight w:val="0"/>
      <w:marTop w:val="0"/>
      <w:marBottom w:val="0"/>
      <w:divBdr>
        <w:top w:val="none" w:sz="0" w:space="0" w:color="auto"/>
        <w:left w:val="none" w:sz="0" w:space="0" w:color="auto"/>
        <w:bottom w:val="none" w:sz="0" w:space="0" w:color="auto"/>
        <w:right w:val="none" w:sz="0" w:space="0" w:color="auto"/>
      </w:divBdr>
    </w:div>
    <w:div w:id="108661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3493</Words>
  <Characters>19916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Ha Tinh-EBA PC03</cp:lastModifiedBy>
  <cp:revision>3</cp:revision>
  <cp:lastPrinted>2017-11-13T02:21:00Z</cp:lastPrinted>
  <dcterms:created xsi:type="dcterms:W3CDTF">2017-11-17T04:10:00Z</dcterms:created>
  <dcterms:modified xsi:type="dcterms:W3CDTF">2017-11-20T07:33:00Z</dcterms:modified>
</cp:coreProperties>
</file>